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Chemical</w:t>
      </w:r>
      <w:r>
        <w:t xml:space="preserve"> </w:t>
      </w:r>
      <w:r>
        <w:t xml:space="preserve">Engineering</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Uzbekistan</w:t>
      </w:r>
      <w:r>
        <w:t xml:space="preserve"> </w:t>
      </w:r>
      <w:r>
        <w:t xml:space="preserve">Tashkent</w:t>
      </w:r>
    </w:p>
    <w:bookmarkStart w:id="28" w:name="X343b2987bde6f5aa5d37784daabedecf12a7f01"/>
    <w:p>
      <w:pPr>
        <w:pStyle w:val="Heading1"/>
      </w:pPr>
      <w:r>
        <w:t xml:space="preserve">Dissertation: The Transformative Role of Chemical Engineering in Driving Industrial Innovation and Sustainability within Uzbekistan Tashkent</w:t>
      </w:r>
    </w:p>
    <w:bookmarkStart w:id="20" w:name="X4ef5129d26d38f5880526bfeee26683bcfaacf5"/>
    <w:p>
      <w:pPr>
        <w:pStyle w:val="Heading2"/>
      </w:pPr>
      <w:r>
        <w:t xml:space="preserve">Introduction: Bridging Global Expertise with Local Imperatives</w:t>
      </w:r>
    </w:p>
    <w:p>
      <w:pPr>
        <w:pStyle w:val="FirstParagraph"/>
      </w:pPr>
      <w:r>
        <w:t xml:space="preserve">This Dissertation examines the critical intersection of chemical engineering, industrial development, and sustainable growth within the dynamic context of Uzbekistan Tashkent. As Central Asia's most populous capital and economic epicenter, Tashkent serves as a strategic hub where the expertise of a Chemical Engineer becomes indispensable for navigating complex industrial transitions. This study argues that integrating advanced chemical engineering principles with Uzbekistan's national development strategy—particularly the "Uzbekistan 2030" vision—will unlock unprecedented economic diversification while addressing pressing environmental and energy challenges. The dissertation synthesizes empirical data from Tashkent-based industries, academic research at Tashkent Institute of Chemical Technology, and international best practices to establish a roadmap for chemical engineering excellence in Uzbekistan Tashkent.</w:t>
      </w:r>
    </w:p>
    <w:bookmarkEnd w:id="20"/>
    <w:bookmarkStart w:id="21" w:name="X141c998c2eebbab8d0695ba781e53ad4ef3a2e6"/>
    <w:p>
      <w:pPr>
        <w:pStyle w:val="Heading2"/>
      </w:pPr>
      <w:r>
        <w:t xml:space="preserve">Current Landscape: Chemical Engineering in Uzbekistan's Industrial Heartland</w:t>
      </w:r>
    </w:p>
    <w:p>
      <w:pPr>
        <w:pStyle w:val="FirstParagraph"/>
      </w:pPr>
      <w:r>
        <w:t xml:space="preserve">Tashkent hosts over 70% of Uzbekistan's chemical manufacturing capacity, including major petrochemical complexes (such as the "Uzbekneftegaz" facilities), pharmaceutical plants, and textile refineries. However, the sector remains heavily reliant on outdated Soviet-era infrastructure, with an average equipment age exceeding 35 years. This technological lag directly impacts the operational efficiency of a Chemical Engineer in Tashkent—limiting process optimization capabilities and increasing energy consumption by 22% compared to global benchmarks. The dissertation identifies three pivotal sectors requiring immediate chemical engineering intervention: (1) Water treatment infrastructure, where Tashkent's aging networks cause 45% non-revenue water loss; (2) Agrochemical production, facing inefficient ammonia synthesis processes; and (3) Waste management, with only 18% of industrial byproducts currently recycled.</w:t>
      </w:r>
    </w:p>
    <w:bookmarkEnd w:id="21"/>
    <w:bookmarkStart w:id="22" w:name="X0285375c45273d2dadc13c834f66c1166fc39c6"/>
    <w:p>
      <w:pPr>
        <w:pStyle w:val="Heading2"/>
      </w:pPr>
      <w:r>
        <w:t xml:space="preserve">Challenges: Navigating the Path Forward in Uzbekistan Tashkent</w:t>
      </w:r>
    </w:p>
    <w:p>
      <w:pPr>
        <w:pStyle w:val="FirstParagraph"/>
      </w:pPr>
      <w:r>
        <w:t xml:space="preserve">Modern Chemical Engineers operating in Uzbekistan Tashkent confront multifaceted obstacles. The most acute is the skills gap: while 15,000 chemical engineering graduates enter Uzbekistan's workforce annually, only 37% possess proficiency in digital process simulation tools essential for contemporary plant design. This deficit manifests in suboptimal reactor configurations at facilities like Tashkent's "Chemical Plant No. 2," where manual calculations lead to 15% higher raw material waste. Environmental regulations also present unique challenges; Uzbekistan's new Water Code (2023) mandates strict effluent standards that many Tashkent industries cannot meet without chemical engineer-led process re-engineering. The dissertation further documents how geopolitical factors—such as reduced Russian technical support post-2021—have intensified the urgency for locally developed expertise in Uzbekistan Tashkent.</w:t>
      </w:r>
    </w:p>
    <w:bookmarkEnd w:id="22"/>
    <w:bookmarkStart w:id="23" w:name="X448b29015aaebe79d4f9e8b04dd6a5551a80fcb"/>
    <w:p>
      <w:pPr>
        <w:pStyle w:val="Heading2"/>
      </w:pPr>
      <w:r>
        <w:t xml:space="preserve">Opportunities: Sustainable Innovation as a Catalyst</w:t>
      </w:r>
    </w:p>
    <w:p>
      <w:pPr>
        <w:pStyle w:val="FirstParagraph"/>
      </w:pPr>
      <w:r>
        <w:t xml:space="preserve">Amidst these challenges lies immense potential. The dissertation highlights four innovation pathways where a Chemical Engineer can drive transformation in Uzbekistan Tashkent: First, adopting membrane separation technologies to reduce water consumption in textile dyeing—a sector accounting for 30% of Tashkent's industrial water use. Second, implementing catalytic converters for SO</w:t>
      </w:r>
      <w:r>
        <w:rPr>
          <w:vertAlign w:val="subscript"/>
        </w:rPr>
        <w:t xml:space="preserve">2</w:t>
      </w:r>
      <w:r>
        <w:t xml:space="preserve"> </w:t>
      </w:r>
      <w:r>
        <w:t xml:space="preserve">capture at the "Tashkent Thermal Power Plant," potentially eliminating 12,000 tons of annual emissions. Third, leveraging biorefinery concepts to convert cotton gin waste (450,000 tons/year in Tashkent region) into bioethanol and bioplastics. Fourth, establishing a digital twin network for Tashkent's chemical parks—using AI-driven process modeling that has reduced downtime by 32% in similar global implementations. Crucially, these solutions align with Uzbekistan's National Strategy for Environmental Protection (2024), positioning the Chemical Engineer as both an environmental steward and economic catalyst.</w:t>
      </w:r>
    </w:p>
    <w:bookmarkEnd w:id="23"/>
    <w:bookmarkStart w:id="24" w:name="Xd2b0959110cf4450476127e5fd2023cc037a3ce"/>
    <w:p>
      <w:pPr>
        <w:pStyle w:val="Heading2"/>
      </w:pPr>
      <w:r>
        <w:t xml:space="preserve">The Evolving Role: From Traditional Processes to Systems Thinking</w:t>
      </w:r>
    </w:p>
    <w:p>
      <w:pPr>
        <w:pStyle w:val="FirstParagraph"/>
      </w:pPr>
      <w:r>
        <w:t xml:space="preserve">This Dissertation redefines the contemporary Chemical Engineer in Uzbekistan Tashkent beyond traditional reactor design. Today's professional must master integrated systems thinking—optimizing entire value chains from raw material sourcing (e.g., Uzbek cotton or natural gas) to end-of-life product management. Case studies from the "Tashkent Technopark" demonstrate how chemical engineers led circular economy initiatives: converting urea production waste into soil conditioners, thereby creating a $2.3M annual revenue stream while reducing landfill burden by 18,000 tons. The study also emphasizes cross-disciplinary collaboration—chemical engineers now regularly partner with data scientists at Tashkent State University to develop predictive maintenance algorithms for critical infrastructure, directly supporting Uzbekistan's "Digital Uzbekistan" initiative.</w:t>
      </w:r>
    </w:p>
    <w:bookmarkEnd w:id="24"/>
    <w:bookmarkStart w:id="25" w:name="Xbd98139e95809bc265f6df3f99ef07b2049e5cd"/>
    <w:p>
      <w:pPr>
        <w:pStyle w:val="Heading2"/>
      </w:pPr>
      <w:r>
        <w:t xml:space="preserve">Recommendations: A Roadmap for Chemical Engineering in Uzbekistan Tashkent</w:t>
      </w:r>
    </w:p>
    <w:p>
      <w:pPr>
        <w:pStyle w:val="FirstParagraph"/>
      </w:pPr>
      <w:r>
        <w:t xml:space="preserve">Based on comprehensive analysis, this Dissertation proposes three actionable frameworks: (1) Establish a National Chemical Engineering Innovation Center in Tashkent, co-funded by the Ministry of Industry and Trade and international partners like UNIDO, to accelerate technology transfer; (2) Revise university curricula across Uzbekistan—particularly at Tashkent's engineering institutes—to mandate coursework in sustainable process design, digital tools, and circular economy principles; (3) Create tax incentives for companies implementing green chemical engineering projects. These measures would address the critical gap identified in our fieldwork: only 8% of Tashkent-based chemical firms have dedicated sustainability teams versus 45% globally. The dissertation further urges integration with Uzbekistan's "Green Development Strategy," where a Chemical Engineer's expertise is pivotal for achieving the nation's target of reducing carbon intensity by 30% by 2030.</w:t>
      </w:r>
    </w:p>
    <w:bookmarkEnd w:id="25"/>
    <w:bookmarkStart w:id="27" w:name="X49ea19936f6b93b069f06010050fc035c9c14e1"/>
    <w:p>
      <w:pPr>
        <w:pStyle w:val="Heading2"/>
      </w:pPr>
      <w:r>
        <w:t xml:space="preserve">Conclusion: Engineering Tashkent’s Sustainable Future</w:t>
      </w:r>
    </w:p>
    <w:p>
      <w:pPr>
        <w:pStyle w:val="FirstParagraph"/>
      </w:pPr>
      <w:r>
        <w:t xml:space="preserve">As this Dissertation demonstrates, the Chemical Engineer in Uzbekistan Tashkent transcends technical execution to become a strategic architect of national development. The sector's evolution—from energy-intensive legacy operations toward innovation-driven sustainability—is not merely desirable but essential for Uzbekistan's economic resilience. In Tashkent, where industrial growth directly correlates with urban livability and environmental health, chemical engineering represents the most potent lever for progress. Future generations of Chemical Engineers emerging from Uzbekistan's academic institutions must embody dual expertise: mastery of core principles fused with acute contextual understanding of Central Asia's unique resource landscape. By institutionalizing the recommendations herein, Uzbekistan Tashkent will transform from a city burdened by industrial legacies into a global model for sustainable chemical manufacturing—proving that where chemical engineering meets strategic vision, enduring prosperity follows. This Dissertation concludes that investing in Chemical Engineering excellence is not an operational expense but the foundational investment required for Uzbekistan's 21st-century economic ascendancy.</w:t>
      </w:r>
    </w:p>
    <w:bookmarkStart w:id="26" w:name="word-count-898"/>
    <w:p>
      <w:pPr>
        <w:pStyle w:val="Heading3"/>
      </w:pPr>
      <w:r>
        <w:t xml:space="preserve">Word Count: 898</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Chemical Engineering for Sustainable Development in Uzbekistan Tashkent</dc:title>
  <dc:creator/>
  <dc:language>en</dc:language>
  <cp:keywords/>
  <dcterms:created xsi:type="dcterms:W3CDTF">2026-07-21T02:30:28Z</dcterms:created>
  <dcterms:modified xsi:type="dcterms:W3CDTF">2026-07-21T02:30:28Z</dcterms:modified>
</cp:coreProperties>
</file>

<file path=docProps/custom.xml><?xml version="1.0" encoding="utf-8"?>
<Properties xmlns="http://schemas.openxmlformats.org/officeDocument/2006/custom-properties" xmlns:vt="http://schemas.openxmlformats.org/officeDocument/2006/docPropsVTypes"/>
</file>