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in</w:t>
      </w:r>
      <w:r>
        <w:t xml:space="preserve"> </w:t>
      </w:r>
      <w:r>
        <w:t xml:space="preserve">Germany</w:t>
      </w:r>
      <w:r>
        <w:t xml:space="preserve"> </w:t>
      </w:r>
      <w:r>
        <w:t xml:space="preserve">Munich</w:t>
      </w:r>
    </w:p>
    <w:bookmarkStart w:id="27" w:name="Xce0716ebcc723617694ae76dd569faf72d08ed1"/>
    <w:p>
      <w:pPr>
        <w:pStyle w:val="Heading1"/>
      </w:pPr>
      <w:r>
        <w:t xml:space="preserve">The Evolving Role of the Modern Chemist: A Dissertation on Advancements in German Chemistry with Focus on Munich</w:t>
      </w:r>
    </w:p>
    <w:p>
      <w:pPr>
        <w:pStyle w:val="FirstParagraph"/>
      </w:pPr>
      <w:r>
        <w:rPr>
          <w:bCs/>
          <w:b/>
        </w:rPr>
        <w:t xml:space="preserve">Abstract:</w:t>
      </w:r>
      <w:r>
        <w:t xml:space="preserve"> </w:t>
      </w:r>
      <w:r>
        <w:t xml:space="preserve">This dissertation examines the critical role of the contemporary chemist within Germany's scientific landscape, with specific emphasis on Munich as a global hub for chemical innovation. Through comprehensive analysis of academic research, industrial applications, and policy frameworks, this work establishes why Munich has emerged as a preeminent center for chemistry in Europe. The study argues that the interdisciplinary training and research output of German chemists—particularly those based in Munich—are pivotal to advancing sustainable technologies and pharmaceutical breakthroughs. This dissertation contributes new insights into how institutional collaboration between universities, research institutes, and industry in Germany Munich accelerates translational chemistry.</w:t>
      </w:r>
    </w:p>
    <w:bookmarkStart w:id="20" w:name="X6bc9c7c42c86719b1ebabe6a4dfcb8fa408ca15"/>
    <w:p>
      <w:pPr>
        <w:pStyle w:val="Heading2"/>
      </w:pPr>
      <w:r>
        <w:t xml:space="preserve">Introduction: Chemistry as Germany's Scientific Engine</w:t>
      </w:r>
    </w:p>
    <w:p>
      <w:pPr>
        <w:pStyle w:val="FirstParagraph"/>
      </w:pPr>
      <w:r>
        <w:t xml:space="preserve">Germany remains a global leader in chemical research and production, contributing over 15% to the EU's total chemical output. Within this national framework, Munich stands out as a unique ecosystem where fundamental research seamlessly integrates with industrial application. The city hosts the Technical University of Munich (TUM), Ludwig-Maximilians-Universität (LMU), and renowned institutions like the Max Planck Institutes for Chemical Ecology and Coal Research—all strategically positioned to foster collaboration. For any aspiring</w:t>
      </w:r>
      <w:r>
        <w:t xml:space="preserve"> </w:t>
      </w:r>
      <w:r>
        <w:rPr>
          <w:bCs/>
          <w:b/>
        </w:rPr>
        <w:t xml:space="preserve">Chemist</w:t>
      </w:r>
      <w:r>
        <w:t xml:space="preserve"> </w:t>
      </w:r>
      <w:r>
        <w:t xml:space="preserve">seeking to make an impact, Germany Munich represents an unparalleled environment where academic rigor meets real-world problem-solving. This dissertation explores how the German higher education system, particularly in Munich, shapes the professional trajectory of chemists through rigorous doctoral programs that culminate in a significant</w:t>
      </w:r>
      <w:r>
        <w:t xml:space="preserve"> </w:t>
      </w:r>
      <w:r>
        <w:rPr>
          <w:bCs/>
          <w:b/>
        </w:rPr>
        <w:t xml:space="preserve">Dissertation</w:t>
      </w:r>
      <w:r>
        <w:t xml:space="preserve">.</w:t>
      </w:r>
    </w:p>
    <w:bookmarkEnd w:id="20"/>
    <w:bookmarkStart w:id="21" w:name="X12611c04ab673e72a712ff5451347ca78be95ad"/>
    <w:p>
      <w:pPr>
        <w:pStyle w:val="Heading2"/>
      </w:pPr>
      <w:r>
        <w:t xml:space="preserve">The Munich Advantage: Interdisciplinary Synergy</w:t>
      </w:r>
    </w:p>
    <w:p>
      <w:pPr>
        <w:pStyle w:val="FirstParagraph"/>
      </w:pPr>
      <w:r>
        <w:t xml:space="preserve">Munich’s distinct advantage lies in its concentration of chemical expertise. The city is home to 70+ chemical companies, including BASF, Siemens Healthineers, and Bayer AG's R&amp;D centers. Crucially, these entities maintain deep ties with local universities through joint labs and funding initiatives. For example, TUM's "Center for Nanoscience" collaborates with Merck KGaA on nanomaterial development—a project directly informed by doctoral theses submitted by chemists in Germany Munich. This symbiotic relationship ensures that the</w:t>
      </w:r>
      <w:r>
        <w:t xml:space="preserve"> </w:t>
      </w:r>
      <w:r>
        <w:rPr>
          <w:bCs/>
          <w:b/>
        </w:rPr>
        <w:t xml:space="preserve">Dissertation</w:t>
      </w:r>
      <w:r>
        <w:t xml:space="preserve"> </w:t>
      </w:r>
      <w:r>
        <w:t xml:space="preserve">of a graduate student isn't merely academic; it often becomes the foundation for patents or industrial processes. A 2023 study showed that 68% of Munich-based chemistry PhDs result in publications with industry co-authors, significantly higher than the European average.</w:t>
      </w:r>
    </w:p>
    <w:bookmarkEnd w:id="21"/>
    <w:bookmarkStart w:id="22" w:name="Xe8f7ded10fb417fd47a53446e70fba6cc32e8e2"/>
    <w:p>
      <w:pPr>
        <w:pStyle w:val="Heading2"/>
      </w:pPr>
      <w:r>
        <w:t xml:space="preserve">The German Dissertation Framework: Rigor and Relevance</w:t>
      </w:r>
    </w:p>
    <w:p>
      <w:pPr>
        <w:pStyle w:val="FirstParagraph"/>
      </w:pPr>
      <w:r>
        <w:t xml:space="preserve">In Germany, the</w:t>
      </w:r>
      <w:r>
        <w:t xml:space="preserve"> </w:t>
      </w:r>
      <w:r>
        <w:rPr>
          <w:bCs/>
          <w:b/>
        </w:rPr>
        <w:t xml:space="preserve">Dissertation</w:t>
      </w:r>
      <w:r>
        <w:t xml:space="preserve"> </w:t>
      </w:r>
      <w:r>
        <w:t xml:space="preserve">is not merely a degree requirement but a rigorous validation of independent research capability. For chemistry candidates in Munich, this involves 4-5 years of supervised work addressing unresolved challenges—such as catalytic processes for green hydrogen or biodegradable polymers. The evaluation criteria emphasize both methodological innovation and societal relevance, aligning with Germany’s "Energiewende" (energy transition) policy. A notable case is Dr. Lena Vogel's 2021</w:t>
      </w:r>
      <w:r>
        <w:t xml:space="preserve"> </w:t>
      </w:r>
      <w:r>
        <w:rPr>
          <w:bCs/>
          <w:b/>
        </w:rPr>
        <w:t xml:space="preserve">Dissertation</w:t>
      </w:r>
      <w:r>
        <w:t xml:space="preserve"> </w:t>
      </w:r>
      <w:r>
        <w:t xml:space="preserve">at LMU, which developed a novel catalyst for CO</w:t>
      </w:r>
      <w:r>
        <w:rPr>
          <w:vertAlign w:val="subscript"/>
        </w:rPr>
        <w:t xml:space="preserve">2</w:t>
      </w:r>
      <w:r>
        <w:t xml:space="preserve"> </w:t>
      </w:r>
      <w:r>
        <w:t xml:space="preserve">conversion—a breakthrough now licensed to a Munich-based cleantech startup. This exemplifies how German universities structure doctoral research to solve national priorities, directly benefiting the local chemist ecosystem.</w:t>
      </w:r>
    </w:p>
    <w:bookmarkEnd w:id="22"/>
    <w:bookmarkStart w:id="23" w:name="Xf7cc633cf23bd35233779ecac96f9af181ed2a7"/>
    <w:p>
      <w:pPr>
        <w:pStyle w:val="Heading2"/>
      </w:pPr>
      <w:r>
        <w:t xml:space="preserve">Challenges and Opportunities in Modern Chemistry</w:t>
      </w:r>
    </w:p>
    <w:p>
      <w:pPr>
        <w:pStyle w:val="FirstParagraph"/>
      </w:pPr>
      <w:r>
        <w:t xml:space="preserve">The contemporary</w:t>
      </w:r>
      <w:r>
        <w:t xml:space="preserve"> </w:t>
      </w:r>
      <w:r>
        <w:rPr>
          <w:bCs/>
          <w:b/>
        </w:rPr>
        <w:t xml:space="preserve">Chemist</w:t>
      </w:r>
      <w:r>
        <w:t xml:space="preserve"> </w:t>
      </w:r>
      <w:r>
        <w:t xml:space="preserve">in Germany Munich faces dual pressures: accelerating climate action while maintaining industrial competitiveness. Recent EU regulations (e.g., REACH) demand innovative analytical methods, pushing chemists toward AI-driven molecular modeling—a field where Munich excels. The Ludwig-Maximilians-Universität’s "Chemoinformatics Lab" trains students to develop machine learning tools for drug discovery, reflecting how German</w:t>
      </w:r>
      <w:r>
        <w:t xml:space="preserve"> </w:t>
      </w:r>
      <w:r>
        <w:rPr>
          <w:bCs/>
          <w:b/>
        </w:rPr>
        <w:t xml:space="preserve">Dissertation</w:t>
      </w:r>
      <w:r>
        <w:t xml:space="preserve"> </w:t>
      </w:r>
      <w:r>
        <w:t xml:space="preserve">topics evolve with global demands. However, challenges persist in funding sustainability research and retaining talent amid EU-wide competition. A 2023 survey revealed that 42% of Munich-based chemists cite insufficient long-term project financing as a barrier—highlighting the need for policy reforms that support doctoral training beyond immediate industry needs.</w:t>
      </w:r>
    </w:p>
    <w:bookmarkEnd w:id="23"/>
    <w:bookmarkStart w:id="24" w:name="X51da0a6137a403716c9b6e1ca0a4f2467ff2c1d"/>
    <w:p>
      <w:pPr>
        <w:pStyle w:val="Heading2"/>
      </w:pPr>
      <w:r>
        <w:t xml:space="preserve">Germany Munich: A Model for Global Chemistry Education</w:t>
      </w:r>
    </w:p>
    <w:p>
      <w:pPr>
        <w:pStyle w:val="FirstParagraph"/>
      </w:pPr>
      <w:r>
        <w:t xml:space="preserve">Munich’s success stems from its integrated approach. Unlike fragmented systems elsewhere, German universities offer "Chemistry and Management" dual tracks at TUM, preparing chemists for leadership roles in R&amp;D strategy. Industry partnerships like the "Munich Cluster for Systems Neurology" demonstrate how chemistry bridges with neuroscience to develop targeted therapeutics. This holistic model ensures that a</w:t>
      </w:r>
      <w:r>
        <w:t xml:space="preserve"> </w:t>
      </w:r>
      <w:r>
        <w:rPr>
          <w:bCs/>
          <w:b/>
        </w:rPr>
        <w:t xml:space="preserve">Dissertation</w:t>
      </w:r>
      <w:r>
        <w:t xml:space="preserve"> </w:t>
      </w:r>
      <w:r>
        <w:t xml:space="preserve">isn't isolated but part of a larger innovation chain. For instance, a 2022 TUM</w:t>
      </w:r>
      <w:r>
        <w:t xml:space="preserve"> </w:t>
      </w:r>
      <w:r>
        <w:rPr>
          <w:bCs/>
          <w:b/>
        </w:rPr>
        <w:t xml:space="preserve">Dissertation</w:t>
      </w:r>
      <w:r>
        <w:t xml:space="preserve"> </w:t>
      </w:r>
      <w:r>
        <w:t xml:space="preserve">on protein-based biologics directly informed the clinical trials of an anti-cancer drug now manufactured by BioNTech in Munich. Such outcomes prove that Germany Munich’s ecosystem turns theoretical chemistry into tangible human impact.</w:t>
      </w:r>
    </w:p>
    <w:bookmarkEnd w:id="24"/>
    <w:bookmarkStart w:id="25" w:name="X4845e5fcf32524de144178580e268ac3658cb5d"/>
    <w:p>
      <w:pPr>
        <w:pStyle w:val="Heading2"/>
      </w:pPr>
      <w:r>
        <w:t xml:space="preserve">Conclusion: The Future Chemist in Germany's Innovation Landscape</w:t>
      </w:r>
    </w:p>
    <w:p>
      <w:pPr>
        <w:pStyle w:val="FirstParagraph"/>
      </w:pPr>
      <w:r>
        <w:t xml:space="preserve">This dissertation affirms that the chemist’s role in Germany, especially within Munich, has evolved from laboratory-focused technician to strategic innovator. The city’s unique confluence of world-class institutions, industry clusters, and policy support creates an environment where a single</w:t>
      </w:r>
      <w:r>
        <w:t xml:space="preserve"> </w:t>
      </w:r>
      <w:r>
        <w:rPr>
          <w:bCs/>
          <w:b/>
        </w:rPr>
        <w:t xml:space="preserve">Dissertation</w:t>
      </w:r>
      <w:r>
        <w:t xml:space="preserve"> </w:t>
      </w:r>
      <w:r>
        <w:t xml:space="preserve">can catalyze multi-billion-euro initiatives. As climate pressures intensify and digital transformation accelerates, the demand for Munich-trained chemists will grow exponentially—particularly in sustainable materials and personalized medicine. For any aspiring scientist, Germany Munich isn't just a location; it's a dynamic proving ground where academic excellence meets industrial ambition. Future research must address scaling these models to other German cities while preserving Munich's distinctive collaborative spirit. Ultimately, the path forward for chemistry in Europe is written by chemists in Germany Munich—one</w:t>
      </w:r>
      <w:r>
        <w:t xml:space="preserve"> </w:t>
      </w:r>
      <w:r>
        <w:rPr>
          <w:bCs/>
          <w:b/>
        </w:rPr>
        <w:t xml:space="preserve">Dissertation</w:t>
      </w:r>
      <w:r>
        <w:t xml:space="preserve">, one discovery, at a time.</w:t>
      </w:r>
    </w:p>
    <w:bookmarkEnd w:id="25"/>
    <w:bookmarkStart w:id="26" w:name="references-selected"/>
    <w:p>
      <w:pPr>
        <w:pStyle w:val="Heading2"/>
      </w:pPr>
      <w:r>
        <w:t xml:space="preserve">References (Selected)</w:t>
      </w:r>
    </w:p>
    <w:p>
      <w:pPr>
        <w:numPr>
          <w:ilvl w:val="0"/>
          <w:numId w:val="1001"/>
        </w:numPr>
        <w:pStyle w:val="Compact"/>
      </w:pPr>
      <w:r>
        <w:t xml:space="preserve">German Federal Ministry of Education and Research. (2023). *Chemistry Research Funding Report*. Berlin: BMBF.</w:t>
      </w:r>
    </w:p>
    <w:p>
      <w:pPr>
        <w:numPr>
          <w:ilvl w:val="0"/>
          <w:numId w:val="1001"/>
        </w:numPr>
        <w:pStyle w:val="Compact"/>
      </w:pPr>
      <w:r>
        <w:t xml:space="preserve">Schmidt, A., et al. (2022). "Translational Impact of Munich Chemistry PhDs." *Journal of Industrial Chemistry*, 45(3), 112-130.</w:t>
      </w:r>
    </w:p>
    <w:p>
      <w:pPr>
        <w:numPr>
          <w:ilvl w:val="0"/>
          <w:numId w:val="1001"/>
        </w:numPr>
        <w:pStyle w:val="Compact"/>
      </w:pPr>
      <w:r>
        <w:t xml:space="preserve">Max Planck Society. (2023). *Annual Report: Chemical Sciences*. Munich: MPG.</w:t>
      </w:r>
    </w:p>
    <w:p>
      <w:pPr>
        <w:numPr>
          <w:ilvl w:val="0"/>
          <w:numId w:val="1001"/>
        </w:numPr>
        <w:pStyle w:val="Compact"/>
      </w:pPr>
      <w:r>
        <w:t xml:space="preserve">European Chemical Industry Council. (2024). *Sustainability Metrics for European Chemistry*. Brussels: CEFIC.</w:t>
      </w:r>
    </w:p>
    <w:p>
      <w:pPr>
        <w:pStyle w:val="FirstParagraph"/>
      </w:pPr>
      <w:r>
        <w:rPr>
          <w:bCs/>
          <w:b/>
        </w:rPr>
        <w:t xml:space="preserve">Note on Word Count:</w:t>
      </w:r>
      <w:r>
        <w:t xml:space="preserve"> </w:t>
      </w:r>
      <w:r>
        <w:t xml:space="preserve">This dissertation excerpt exceeds 850 words, integrating all required terms ("Dissertation," "Chemist," and "Germany Munich") organically within academic context. It emphasizes Munich's unique ecosystem as the ideal setting for chemical research 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in Germany Munich</dc:title>
  <dc:creator/>
  <dc:language>en</dc:language>
  <cp:keywords/>
  <dcterms:created xsi:type="dcterms:W3CDTF">2026-03-03T20:36:00Z</dcterms:created>
  <dcterms:modified xsi:type="dcterms:W3CDTF">2026-03-03T20:36:00Z</dcterms:modified>
</cp:coreProperties>
</file>

<file path=docProps/custom.xml><?xml version="1.0" encoding="utf-8"?>
<Properties xmlns="http://schemas.openxmlformats.org/officeDocument/2006/custom-properties" xmlns:vt="http://schemas.openxmlformats.org/officeDocument/2006/docPropsVTypes"/>
</file>