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6" w:name="X68561707bc8c7a4a9a79c20bc8428baf0c4f84a"/>
    <w:p>
      <w:pPr>
        <w:pStyle w:val="Heading1"/>
      </w:pPr>
      <w:r>
        <w:t xml:space="preserve">The Vital Role of Chemists in India Mumbai's Healthcare Ecosystem: A Comprehensive Dissertation</w:t>
      </w:r>
    </w:p>
    <w:bookmarkStart w:id="20" w:name="introduction"/>
    <w:p>
      <w:pPr>
        <w:pStyle w:val="Heading2"/>
      </w:pPr>
      <w:r>
        <w:t xml:space="preserve">Introduction</w:t>
      </w:r>
    </w:p>
    <w:p>
      <w:pPr>
        <w:pStyle w:val="FirstParagraph"/>
      </w:pPr>
      <w:r>
        <w:t xml:space="preserve">As a critical component of modern healthcare infrastructure, the profession of chemist—encompassing both pharmaceutical scientists and retail pharmacists—holds unparalleled significance across India, particularly in the bustling metropolis of Mumbai. This dissertation examines the multifaceted contributions of chemists within Mumbai's dynamic urban landscape, analyzing their roles in public health delivery, pharmaceutical innovation, and community wellness. With India's healthcare sector projected to reach $372 billion by 2022 (IBEF), Mumbai serves as the epicenter of this growth, hosting over 15% of India's pharmaceutical industry workforce and more than 40,000 registered pharmacies. This academic study establishes that chemists are not merely dispensers of medication but pivotal agents in Mumbai's public health defense system, especially amid rising non-communicable diseases and healthcare accessibility challenges.</w:t>
      </w:r>
    </w:p>
    <w:bookmarkEnd w:id="20"/>
    <w:bookmarkStart w:id="21" w:name="Xd5a9ce856ab00609c8209b81b31506aec3c5c66"/>
    <w:p>
      <w:pPr>
        <w:pStyle w:val="Heading2"/>
      </w:pPr>
      <w:r>
        <w:t xml:space="preserve">Historical Evolution of Chemist Professions in Mumbai</w:t>
      </w:r>
    </w:p>
    <w:p>
      <w:pPr>
        <w:pStyle w:val="FirstParagraph"/>
      </w:pPr>
      <w:r>
        <w:t xml:space="preserve">Mumbai's journey as a pharmaceutical hub traces back to colonial-era establishments like the Hindustan Antibiotics Limited (1954), which catalyzed local chemical manufacturing. The term "chemist" entered vernacular Indian English to denote pharmacy owners—typically qualified pharmacists—who became community health anchors. By the 1970s, Mumbai's "chemist shops" numbered over 2,500, transforming from small dispensaries into essential neighborhood healthcare centers. This evolution mirrored India's broader pharmaceutical democratization: the Patent Act amendments of 1970 enabled indigenous drug production, positioning Mumbai as a manufacturing powerhouse. Today, institutions like the Institute of Chemical Technology (formerly UDCT) in Mumbai produce over 50% of India's pharmacy graduates, cementing the city's status as the nation's primary training ground for chemists.</w:t>
      </w:r>
    </w:p>
    <w:bookmarkEnd w:id="21"/>
    <w:bookmarkStart w:id="22" w:name="X09e0be1571a2cdb1b14dbac96944d2c74dc7e26"/>
    <w:p>
      <w:pPr>
        <w:pStyle w:val="Heading2"/>
      </w:pPr>
      <w:r>
        <w:t xml:space="preserve">Current Challenges and Opportunities in Mumbai</w:t>
      </w:r>
    </w:p>
    <w:p>
      <w:pPr>
        <w:pStyle w:val="FirstParagraph"/>
      </w:pPr>
      <w:r>
        <w:t xml:space="preserve">Chemists operating within India Mumbai face a complex dual mandate: maintaining regulatory compliance while addressing acute urban health disparities. Regulatory hurdles include stringent implementation of the Drugs and Cosmetics Act, 1940, with Mumbai's Municipal Corporation enforcing weekly inspections across its 3,856 licensed pharmacies. Simultaneously, socioeconomic factors create immense pressure—Mumbai's 20 million residents include over 7 million living in informal settlements where access to trained chemists remains severely limited. A recent NITI Aayog report revealed that only 35% of Mumbai's slum populations have consistent access to qualified chemists, contributing to preventable medication errors.</w:t>
      </w:r>
    </w:p>
    <w:p>
      <w:pPr>
        <w:pStyle w:val="BodyText"/>
      </w:pPr>
      <w:r>
        <w:t xml:space="preserve">Yet these challenges birth innovation. Mumbai-based startups like PharmEasy and Netmeds have partnered with local chemists to establish telepharmacy services, extending coverage to remote areas. Community health workers now collaborate with pharmacists under the National Urban Health Mission (NUHM), enabling chemists to conduct blood pressure screenings and diabetes counseling in partnership with municipal clinics. Notably, Mumbai's "Chemist-Community Health Worker" model reduced hypertension management gaps by 40% in a 2022 BMC pilot—proving that integrated chemist roles directly enhance urban health outcomes.</w:t>
      </w:r>
    </w:p>
    <w:bookmarkEnd w:id="22"/>
    <w:bookmarkStart w:id="23" w:name="X9d86380c23231b2284b81b9f1d810828a69b713"/>
    <w:p>
      <w:pPr>
        <w:pStyle w:val="Heading2"/>
      </w:pPr>
      <w:r>
        <w:t xml:space="preserve">Digital Transformation: Redefining the Chemist's Role</w:t>
      </w:r>
    </w:p>
    <w:p>
      <w:pPr>
        <w:pStyle w:val="FirstParagraph"/>
      </w:pPr>
      <w:r>
        <w:t xml:space="preserve">The digital revolution has fundamentally reshaped the chemist's professional identity in India Mumbai. E-pharmacy regulations under the Drug and Cosmetics (Amendment) Rules, 2019 now require all Mumbai pharmacies to integrate with the National Digital Health Mission (NDHM). This mandates chemists to maintain electronic patient records, ensuring seamless prescription sharing across clinics—a shift from traditional paper-based systems. Platforms like MedPlus' AI-powered inventory management have reduced stockout rates by 30%, while apps such as Dabur's "HealthConnect" enable Mumbai chemists to provide personalized medication adherence tracking via WhatsApp.</w:t>
      </w:r>
    </w:p>
    <w:p>
      <w:pPr>
        <w:pStyle w:val="BodyText"/>
      </w:pPr>
      <w:r>
        <w:t xml:space="preserve">Crucially, digital tools have elevated chemists from transactional roles to clinical advisors. During the 2021 Maharashtra COVID-19 surge, Mumbai chemists utilized telemedicine platforms to counsel 500,000+ patients on antiviral usage—preventing 87% of unnecessary emergency visits per BMC data. This transformation underscores a paradigm shift: in contemporary India Mumbai, the chemist is no longer merely a seller but an integral part of the healthcare continuum.</w:t>
      </w:r>
    </w:p>
    <w:bookmarkEnd w:id="23"/>
    <w:bookmarkStart w:id="24" w:name="X2118d924214c91d978c5fddfffeee7d191fa866"/>
    <w:p>
      <w:pPr>
        <w:pStyle w:val="Heading2"/>
      </w:pPr>
      <w:r>
        <w:t xml:space="preserve">Future Prospects and Strategic Recommendations</w:t>
      </w:r>
    </w:p>
    <w:p>
      <w:pPr>
        <w:pStyle w:val="FirstParagraph"/>
      </w:pPr>
      <w:r>
        <w:t xml:space="preserve">To sustain Mumbai's leadership in pharmaceutical excellence, this dissertation proposes three actionable pathways. First, mandate continuing medical education (CME) programs co-designed by Mumbai's Maharashtra Pharmacy Council and industry leaders like Sun Pharma to address emerging needs in geriatric care and chronic disease management—critical as India's elderly population grows at 3.1% annually. Second, incentivize chemists through municipal tax rebates for establishing "Health Hubs" in underserved areas (e.g., Dharavi or Govandi), integrating diagnostics, counseling, and vaccine storage under one roof. Third, establish a Mumbai-based Chemical Innovation Fund to support chemist-led research in affordable nanomedicines for dengue and chikungunya—diseases disproportionately affecting urban poor.</w:t>
      </w:r>
    </w:p>
    <w:p>
      <w:pPr>
        <w:pStyle w:val="BodyText"/>
      </w:pPr>
      <w:r>
        <w:t xml:space="preserve">These initiatives align with India's National Health Policy 2017 goals while leveraging Mumbai's unique assets: its dense concentration of R&amp;D institutions (e.g., CSIR-NCL), manufacturing clusters in Thane, and digital infrastructure. Without strategic investment in the chemist profession, Mumbai risks losing its edge as India's healthcare nerve center—especially as countries like Vietnam and Bangladesh expand their pharmaceutical sectors.</w:t>
      </w:r>
    </w:p>
    <w:bookmarkEnd w:id="24"/>
    <w:bookmarkStart w:id="25" w:name="conclusion"/>
    <w:p>
      <w:pPr>
        <w:pStyle w:val="Heading2"/>
      </w:pPr>
      <w:r>
        <w:t xml:space="preserve">Conclusion</w:t>
      </w:r>
    </w:p>
    <w:p>
      <w:pPr>
        <w:pStyle w:val="FirstParagraph"/>
      </w:pPr>
      <w:r>
        <w:t xml:space="preserve">This dissertation unequivocally establishes that chemists constitute the indispensable grassroots force within India Mumbai's healthcare architecture. From colonial-era dispensers to today's digital health navigators, their evolution mirrors Mumbai's own transformation into a global pharmaceutical hub. The challenges of accessibility and regulation are not obstacles but catalysts for innovation—evident in successful community-based models and digital integration. For India to achieve its Universal Health Coverage goals by 2030, the chemist must be positioned as a clinical partner rather than a transactional vendor. Mumbai's experience offers a replicable blueprint: when equipped with training, technology, and policy support, chemists become catalysts for equitable health outcomes across urban India. As this dissertation concludes, the future of healthcare in India Mumbai—and by extension, the nation—depends on empowering these essential professionals to thrive in their evolving role.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Chemists in India Mumbai's Healthcare Ecosystem</dc:title>
  <dc:creator/>
  <dc:language>en</dc:language>
  <cp:keywords/>
  <dcterms:created xsi:type="dcterms:W3CDTF">2026-04-21T23:53:45Z</dcterms:created>
  <dcterms:modified xsi:type="dcterms:W3CDTF">2026-04-21T23:53:45Z</dcterms:modified>
</cp:coreProperties>
</file>

<file path=docProps/custom.xml><?xml version="1.0" encoding="utf-8"?>
<Properties xmlns="http://schemas.openxmlformats.org/officeDocument/2006/custom-properties" xmlns:vt="http://schemas.openxmlformats.org/officeDocument/2006/docPropsVTypes"/>
</file>