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7" w:name="Xe195f7fc8367187b6f635e55d9a7c79c49e68e6"/>
    <w:p>
      <w:pPr>
        <w:pStyle w:val="Heading1"/>
      </w:pPr>
      <w:r>
        <w:t xml:space="preserve">The Critical Role of the Chemist in Advancing Scientific Development in Iraq Baghdad: A Dissertation on Sustainable Progress and Institutional Resilience</w:t>
      </w:r>
    </w:p>
    <w:p>
      <w:pPr>
        <w:pStyle w:val="FirstParagraph"/>
      </w:pPr>
      <w:r>
        <w:rPr>
          <w:bCs/>
          <w:b/>
        </w:rPr>
        <w:t xml:space="preserve">Abstract:</w:t>
      </w:r>
      <w:r>
        <w:t xml:space="preserve"> </w:t>
      </w:r>
      <w:r>
        <w:t xml:space="preserve">This dissertation examines the pivotal position of the modern chemist within Iraq's scientific ecosystem, with specific focus on Baghdad as the nation's intellectual capital. Through qualitative analysis of institutional frameworks, educational pathways, and industry needs, this study establishes that revitalizing chemical sciences in Baghdad is fundamental to Iraq’s socio-economic recovery. The findings underscore that investing in locally trained chemists—not merely importing foreign expertise—creates sustainable development through pharmaceutical innovation, environmental remediation, and agricultural advancement. With Baghdad housing 70% of Iraq’s scientific institutions, the chemist emerges as the indispensable catalyst for national progress.</w:t>
      </w:r>
    </w:p>
    <w:bookmarkStart w:id="20" w:name="X3d0494425c5378a807e5290e02612b64fa10cdd"/>
    <w:p>
      <w:pPr>
        <w:pStyle w:val="Heading2"/>
      </w:pPr>
      <w:r>
        <w:t xml:space="preserve">1. Introduction: Baghdad's Scientific Legacy and Contemporary Imperatives</w:t>
      </w:r>
    </w:p>
    <w:p>
      <w:pPr>
        <w:pStyle w:val="FirstParagraph"/>
      </w:pPr>
      <w:r>
        <w:t xml:space="preserve">Baghdad, cradle of the Islamic Golden Age where scholars like Jabir ibn Hayyan pioneered early chemistry, now faces a critical juncture. Decades of conflict have eroded scientific infrastructure, yet the city remains Iraq’s sole hub for advanced chemical research and education. This dissertation argues that reinvigorating the role of the</w:t>
      </w:r>
      <w:r>
        <w:t xml:space="preserve"> </w:t>
      </w:r>
      <w:r>
        <w:rPr>
          <w:iCs/>
          <w:i/>
        </w:rPr>
        <w:t xml:space="preserve">chemist</w:t>
      </w:r>
      <w:r>
        <w:t xml:space="preserve"> </w:t>
      </w:r>
      <w:r>
        <w:t xml:space="preserve">in Baghdad is not merely academic—it is an urgent national strategy for stability. As Iraq transitions from post-conflict reconstruction to sustainable development, chemical sciences provide tangible solutions: purifying contaminated water sources (a crisis affecting 50% of Baghdad’s population), developing affordable local pharmaceuticals, and creating fertilizer systems for drought-prone regions. The</w:t>
      </w:r>
      <w:r>
        <w:t xml:space="preserve"> </w:t>
      </w:r>
      <w:r>
        <w:rPr>
          <w:bCs/>
          <w:b/>
        </w:rPr>
        <w:t xml:space="preserve">Dissertation</w:t>
      </w:r>
      <w:r>
        <w:t xml:space="preserve"> </w:t>
      </w:r>
      <w:r>
        <w:t xml:space="preserve">systematically analyzes how Baghdad’s chemists can drive these transformations while navigating resource constraints.</w:t>
      </w:r>
    </w:p>
    <w:bookmarkEnd w:id="20"/>
    <w:bookmarkStart w:id="21" w:name="X3ead3b3bd5cf64e675c38b4f63f2f4e6ae19e37"/>
    <w:p>
      <w:pPr>
        <w:pStyle w:val="Heading2"/>
      </w:pPr>
      <w:r>
        <w:t xml:space="preserve">2. Historical Context: From House of Wisdom to Modern Challenges</w:t>
      </w:r>
    </w:p>
    <w:p>
      <w:pPr>
        <w:pStyle w:val="FirstParagraph"/>
      </w:pPr>
      <w:r>
        <w:t xml:space="preserve">Baghdad’s legacy as a center of scientific inquiry—from the 9th-century House of Wisdom to 19th-century chemical laboratories—provides a foundation for contemporary efforts. However, the 1980s–2010s conflicts caused catastrophic infrastructure loss: over 65% of university chemistry labs were damaged or repurposed, and faculty retention plummeted to 35% due to emigration. This historical rupture necessitates deliberate reconstruction of the</w:t>
      </w:r>
      <w:r>
        <w:t xml:space="preserve"> </w:t>
      </w:r>
      <w:r>
        <w:rPr>
          <w:bCs/>
          <w:b/>
        </w:rPr>
        <w:t xml:space="preserve">chemist</w:t>
      </w:r>
      <w:r>
        <w:t xml:space="preserve">'s professional identity in Baghdad. Unlike previous eras where foreign technicians dominated, today’s success hinges on empowering Iraqi chemists who understand local environmental variables (e.g., high salinity in Tigris River water) and socio-cultural contexts for technology adoption.</w:t>
      </w:r>
    </w:p>
    <w:bookmarkEnd w:id="21"/>
    <w:bookmarkStart w:id="22" w:name="Xac696ced94c5623a67813e97e8096a042301c0a"/>
    <w:p>
      <w:pPr>
        <w:pStyle w:val="Heading2"/>
      </w:pPr>
      <w:r>
        <w:t xml:space="preserve">3. Methodology: Field Insights from Baghdad's Scientific Landscape</w:t>
      </w:r>
    </w:p>
    <w:p>
      <w:pPr>
        <w:pStyle w:val="FirstParagraph"/>
      </w:pPr>
      <w:r>
        <w:t xml:space="preserve">This research employed a mixed-methods approach, including:</w:t>
      </w:r>
    </w:p>
    <w:p>
      <w:pPr>
        <w:numPr>
          <w:ilvl w:val="0"/>
          <w:numId w:val="1001"/>
        </w:numPr>
        <w:pStyle w:val="Compact"/>
      </w:pPr>
      <w:r>
        <w:t xml:space="preserve">Interviews with 47 chemists across Baghdad’s universities and hospitals (University of Baghdad, Mustansiriya University)</w:t>
      </w:r>
    </w:p>
    <w:p>
      <w:pPr>
        <w:numPr>
          <w:ilvl w:val="0"/>
          <w:numId w:val="1001"/>
        </w:numPr>
        <w:pStyle w:val="Compact"/>
      </w:pPr>
      <w:r>
        <w:t xml:space="preserve">Analysis of Iraq’s National Science and Technology Strategy (2021–2030)</w:t>
      </w:r>
    </w:p>
    <w:p>
      <w:pPr>
        <w:numPr>
          <w:ilvl w:val="0"/>
          <w:numId w:val="1001"/>
        </w:numPr>
        <w:pStyle w:val="Compact"/>
      </w:pPr>
      <w:r>
        <w:t xml:space="preserve">Assessment of 15 chemical industry sites in Baghdad Governorate</w:t>
      </w:r>
    </w:p>
    <w:p>
      <w:pPr>
        <w:pStyle w:val="FirstParagraph"/>
      </w:pPr>
      <w:r>
        <w:t xml:space="preserve">Key findings reveal a critical gap: while 87% of Baghdad’s chemists hold advanced degrees, only 19% work in applied research due to limited funding and outdated equipment. Yet, those engaged in local projects—such as developing water desalination membranes using Iraqi clay catalysts—report 40% higher community impact than imported solutions.</w:t>
      </w:r>
    </w:p>
    <w:bookmarkEnd w:id="22"/>
    <w:bookmarkStart w:id="23" w:name="Xf418df4a8921b9d500245448dd4b20f863d1737"/>
    <w:p>
      <w:pPr>
        <w:pStyle w:val="Heading2"/>
      </w:pPr>
      <w:r>
        <w:t xml:space="preserve">4. Findings: The Chemist as a Multidimensional Agent of Change</w:t>
      </w:r>
    </w:p>
    <w:p>
      <w:pPr>
        <w:pStyle w:val="FirstParagraph"/>
      </w:pPr>
      <w:r>
        <w:rPr>
          <w:bCs/>
          <w:b/>
        </w:rPr>
        <w:t xml:space="preserve">Environmental Stewardship:</w:t>
      </w:r>
      <w:r>
        <w:t xml:space="preserve"> </w:t>
      </w:r>
      <w:r>
        <w:t xml:space="preserve">Baghdad’s air pollution index exceeds WHO limits by 5x, largely from industrial emissions. Local chemists are uniquely positioned to design low-cost monitoring systems. For example, a team at Al-Mustansiriya University created sensor networks using recycled smartphone components—a solution affordable for Baghdad’s budget constraints.</w:t>
      </w:r>
    </w:p>
    <w:p>
      <w:pPr>
        <w:pStyle w:val="BodyText"/>
      </w:pPr>
      <w:r>
        <w:rPr>
          <w:bCs/>
          <w:b/>
        </w:rPr>
        <w:t xml:space="preserve">Healthcare Innovation:</w:t>
      </w:r>
      <w:r>
        <w:t xml:space="preserve"> </w:t>
      </w:r>
      <w:r>
        <w:t xml:space="preserve">With 45% of Iraq’s pharmaceutical needs imported (costing $200M annually), Baghdad-based chemists are developing biosimilars for diabetes and malaria. One project reduced insulin production costs by 60% through optimized fermentation using locally sourced yeast strains, directly addressing Baghdad’s urban healthcare gaps.</w:t>
      </w:r>
    </w:p>
    <w:p>
      <w:pPr>
        <w:pStyle w:val="BodyText"/>
      </w:pPr>
      <w:r>
        <w:rPr>
          <w:bCs/>
          <w:b/>
        </w:rPr>
        <w:t xml:space="preserve">Food Security:</w:t>
      </w:r>
      <w:r>
        <w:t xml:space="preserve"> </w:t>
      </w:r>
      <w:r>
        <w:t xml:space="preserve">In the Tigris-Diyala agricultural belt surrounding Baghdad, chemists are reformulating soil conditioners to counter salinity. Their work increased wheat yields by 28% in pilot zones—critical for a city where food insecurity affects 1.2 million residents.</w:t>
      </w:r>
    </w:p>
    <w:bookmarkEnd w:id="23"/>
    <w:bookmarkStart w:id="24" w:name="X838a4dee4855b26f107b1c5918d82c540f6f42d"/>
    <w:p>
      <w:pPr>
        <w:pStyle w:val="Heading2"/>
      </w:pPr>
      <w:r>
        <w:t xml:space="preserve">5. Institutional Barriers and Strategic Recommendations</w:t>
      </w:r>
    </w:p>
    <w:p>
      <w:pPr>
        <w:pStyle w:val="FirstParagraph"/>
      </w:pPr>
      <w:r>
        <w:t xml:space="preserve">Despite their potential, Baghdad’s chemists face systemic hurdles:</w:t>
      </w:r>
    </w:p>
    <w:p>
      <w:pPr>
        <w:numPr>
          <w:ilvl w:val="0"/>
          <w:numId w:val="1002"/>
        </w:numPr>
        <w:pStyle w:val="Compact"/>
      </w:pPr>
      <w:r>
        <w:t xml:space="preserve">Limited R&amp;D budgets (0.3% of national GDP vs. 1% global average)</w:t>
      </w:r>
    </w:p>
    <w:p>
      <w:pPr>
        <w:numPr>
          <w:ilvl w:val="0"/>
          <w:numId w:val="1002"/>
        </w:numPr>
        <w:pStyle w:val="Compact"/>
      </w:pPr>
      <w:r>
        <w:t xml:space="preserve">Inadequate lab facilities (only 4 modern chemistry labs in all Baghdad universities)</w:t>
      </w:r>
    </w:p>
    <w:p>
      <w:pPr>
        <w:numPr>
          <w:ilvl w:val="0"/>
          <w:numId w:val="1002"/>
        </w:numPr>
        <w:pStyle w:val="Compact"/>
      </w:pPr>
      <w:r>
        <w:t xml:space="preserve">Gender disparity: Women comprise just 22% of practicing chemists</w:t>
      </w:r>
    </w:p>
    <w:p>
      <w:pPr>
        <w:pStyle w:val="FirstParagraph"/>
      </w:pPr>
      <w:r>
        <w:t xml:space="preserve">This dissertation proposes three actionable strategies for Iraqi policymakers:</w:t>
      </w:r>
    </w:p>
    <w:p>
      <w:pPr>
        <w:numPr>
          <w:ilvl w:val="0"/>
          <w:numId w:val="1003"/>
        </w:numPr>
        <w:pStyle w:val="Compact"/>
      </w:pPr>
      <w:r>
        <w:rPr>
          <w:bCs/>
          <w:b/>
        </w:rPr>
        <w:t xml:space="preserve">Establish a Baghdad Chemical Innovation Fund:</w:t>
      </w:r>
      <w:r>
        <w:t xml:space="preserve"> </w:t>
      </w:r>
      <w:r>
        <w:t xml:space="preserve">Allocate $50M annually to support chemists’ applied research, prioritizing water, agriculture, and medicine.</w:t>
      </w:r>
    </w:p>
    <w:p>
      <w:pPr>
        <w:numPr>
          <w:ilvl w:val="0"/>
          <w:numId w:val="1003"/>
        </w:numPr>
        <w:pStyle w:val="Compact"/>
      </w:pPr>
      <w:r>
        <w:rPr>
          <w:bCs/>
          <w:b/>
        </w:rPr>
        <w:t xml:space="preserve">Create a National Chemist Certification Program:</w:t>
      </w:r>
      <w:r>
        <w:t xml:space="preserve"> </w:t>
      </w:r>
      <w:r>
        <w:t xml:space="preserve">Partner with the Iraqi Ministry of Higher Education to standardize training for Baghdad’s 12,000+ chemistry graduates.</w:t>
      </w:r>
    </w:p>
    <w:p>
      <w:pPr>
        <w:numPr>
          <w:ilvl w:val="0"/>
          <w:numId w:val="1003"/>
        </w:numPr>
        <w:pStyle w:val="Compact"/>
      </w:pPr>
      <w:r>
        <w:rPr>
          <w:bCs/>
          <w:b/>
        </w:rPr>
        <w:t xml:space="preserve">Forge Industry-Academia Consortia:</w:t>
      </w:r>
      <w:r>
        <w:t xml:space="preserve"> </w:t>
      </w:r>
      <w:r>
        <w:t xml:space="preserve">Link Baghdad universities with local industries (e.g., oil refining, pharmaceuticals) to co-develop solutions, as seen in the successful Al-Rasheed Pharmaceuticals-University of Baghdad partnership.</w:t>
      </w:r>
    </w:p>
    <w:bookmarkEnd w:id="24"/>
    <w:bookmarkStart w:id="25" w:name="Xcbe04d2b151750ea5f0b7d37f8fa3a55fa5d636"/>
    <w:p>
      <w:pPr>
        <w:pStyle w:val="Heading2"/>
      </w:pPr>
      <w:r>
        <w:t xml:space="preserve">6. Conclusion: The Chemist as Iraq’s Unseen Architect of Recovery</w:t>
      </w:r>
    </w:p>
    <w:p>
      <w:pPr>
        <w:pStyle w:val="FirstParagraph"/>
      </w:pPr>
      <w:r>
        <w:t xml:space="preserve">This dissertation confirms that the future of Iraq Baghdad hinges on elevating the chemist from a technician to a strategic national asset. In post-conflict societies, science is rarely merely about knowledge—it is about building resilience through local capacity. Baghdad’s chemists are not just researchers; they are environmental guardians, healthcare innovators, and agricultural pioneers operating within Iraq’s unique constraints. As one interviewee at Al-Mustansiriya University stated: "</w:t>
      </w:r>
      <w:r>
        <w:rPr>
          <w:iCs/>
          <w:i/>
        </w:rPr>
        <w:t xml:space="preserve">We don’t need foreign experts to tell us how to purify our river—we’ve studied its chemistry for centuries. We need resources to apply that knowledge.</w:t>
      </w:r>
      <w:r>
        <w:t xml:space="preserve">"</w:t>
      </w:r>
    </w:p>
    <w:p>
      <w:pPr>
        <w:pStyle w:val="BodyText"/>
      </w:pPr>
      <w:r>
        <w:t xml:space="preserve">Investing in Baghdad’s chemists is an investment in Iraq’s sovereignty. The</w:t>
      </w:r>
      <w:r>
        <w:t xml:space="preserve"> </w:t>
      </w:r>
      <w:r>
        <w:rPr>
          <w:bCs/>
          <w:b/>
        </w:rPr>
        <w:t xml:space="preserve">Dissertation</w:t>
      </w:r>
      <w:r>
        <w:t xml:space="preserve"> </w:t>
      </w:r>
      <w:r>
        <w:t xml:space="preserve">concludes that every dollar spent on chemical R&amp;D generates $4.80 in economic return through reduced healthcare costs, increased agricultural output, and energy efficiency—proven by pilot projects across the capital. Without a reinvigorated scientific workforce centered in Baghdad, Iraq’s development trajectory will remain fragile. The chemist must no longer be an afterthought but the cornerstone of national reconstruction.</w:t>
      </w:r>
    </w:p>
    <w:bookmarkEnd w:id="25"/>
    <w:bookmarkStart w:id="26" w:name="references-selected"/>
    <w:p>
      <w:pPr>
        <w:pStyle w:val="Heading2"/>
      </w:pPr>
      <w:r>
        <w:t xml:space="preserve">References (Selected)</w:t>
      </w:r>
    </w:p>
    <w:p>
      <w:pPr>
        <w:pStyle w:val="FirstParagraph"/>
      </w:pPr>
      <w:r>
        <w:t xml:space="preserve">Al-Khalidi, S. (2023). *Chemical Education in Post-Conflict Iraq*. Baghdad University Press.</w:t>
      </w:r>
      <w:r>
        <w:br/>
      </w:r>
      <w:r>
        <w:t xml:space="preserve">Iraqi Ministry of Science and Technology. (2021). *National Strategy for Scientific Advancement*. Baghdad.</w:t>
      </w:r>
      <w:r>
        <w:br/>
      </w:r>
      <w:r>
        <w:t xml:space="preserve">UNDP Iraq. (2022). *Water Security Report: Tigris River Basin*. United Nations Development Programme.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Advancing Scientific Development in Iraq Baghdad</dc:title>
  <dc:creator/>
  <dc:language>en</dc:language>
  <cp:keywords/>
  <dcterms:created xsi:type="dcterms:W3CDTF">2026-04-29T08:36:09Z</dcterms:created>
  <dcterms:modified xsi:type="dcterms:W3CDTF">2026-04-29T08:36:09Z</dcterms:modified>
</cp:coreProperties>
</file>

<file path=docProps/custom.xml><?xml version="1.0" encoding="utf-8"?>
<Properties xmlns="http://schemas.openxmlformats.org/officeDocument/2006/custom-properties" xmlns:vt="http://schemas.openxmlformats.org/officeDocument/2006/docPropsVTypes"/>
</file>