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Modern</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Contemporary</w:t>
      </w:r>
      <w:r>
        <w:t xml:space="preserve"> </w:t>
      </w:r>
      <w:r>
        <w:t xml:space="preserve">Dissertation</w:t>
      </w:r>
    </w:p>
    <w:bookmarkStart w:id="31" w:name="Xe24d7f4020b9d33035b31c78c5b6fe57172d89c"/>
    <w:p>
      <w:pPr>
        <w:pStyle w:val="Heading1"/>
      </w:pPr>
      <w:r>
        <w:t xml:space="preserve">The Role of Modern Chemist in Malaysia Kuala Lumpur: A Contemporary Dissertation</w:t>
      </w:r>
    </w:p>
    <w:p>
      <w:pPr>
        <w:pStyle w:val="FirstParagraph"/>
      </w:pPr>
      <w:r>
        <w:rPr>
          <w:bCs/>
          <w:b/>
        </w:rPr>
        <w:t xml:space="preserve">Author:</w:t>
      </w:r>
      <w:r>
        <w:t xml:space="preserve"> </w:t>
      </w:r>
      <w:r>
        <w:t xml:space="preserve">Dr. Ahmad Rahman</w:t>
      </w:r>
      <w:r>
        <w:br/>
      </w:r>
      <w:r>
        <w:rPr>
          <w:bCs/>
          <w:b/>
        </w:rPr>
        <w:t xml:space="preserve">Institution:</w:t>
      </w:r>
      <w:r>
        <w:t xml:space="preserve"> </w:t>
      </w:r>
      <w:r>
        <w:t xml:space="preserve">University of Malaya, Kuala Lumpur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 Chemist in Malaysia Kuala Lumpur within the context of national industrialization and scientific advancement. Focusing on the strategic importance of chemical sciences in sustainable development, this research analyzes how contemporary Chemists contribute to economic growth, environmental stewardship, and public health security in Malaysia's capital city. Through empirical fieldwork and sectoral analysis conducted across Kuala Lumpur's key industrial zones, this dissertation establishes a framework for understanding the Chemist's indispensable position in Malaysia's knowledge-based economy.</w:t>
      </w:r>
    </w:p>
    <w:bookmarkEnd w:id="20"/>
    <w:bookmarkStart w:id="21" w:name="Xbbd59cd6fb4039c5fb86ad39e080eaf76886fb5"/>
    <w:p>
      <w:pPr>
        <w:pStyle w:val="Heading2"/>
      </w:pPr>
      <w:r>
        <w:t xml:space="preserve">1. Introduction: The Chemist as Catalyst in KL</w:t>
      </w:r>
    </w:p>
    <w:p>
      <w:pPr>
        <w:pStyle w:val="FirstParagraph"/>
      </w:pPr>
      <w:r>
        <w:t xml:space="preserve">Kuala Lumpur stands as the pulsating heart of Malaysia's scientific and industrial innovation. Within this dynamic metropolis, the modern Chemist transcends traditional laboratory roles to become a pivotal agent for national progress. This dissertation investigates how Chemists in Malaysia Kuala Lumpur are instrumental in driving advancements across pharmaceutical manufacturing, environmental protection, food safety regulation, and green technology development. The significance of this research stems from Malaysia's Vision 2030 commitment to transform into a high-income nation through scientific excellence – where the Chemist emerges as a critical professional figure. As we navigate the complexities of urbanization and sustainability challenges in Kuala Lumpur, understanding the Chemist's multidisciplinary contributions becomes paramount for policymakers and industry leaders alike.</w:t>
      </w:r>
    </w:p>
    <w:bookmarkEnd w:id="21"/>
    <w:bookmarkStart w:id="22" w:name="X6baf318c89967857b7d15010520ba88b567b991"/>
    <w:p>
      <w:pPr>
        <w:pStyle w:val="Heading2"/>
      </w:pPr>
      <w:r>
        <w:t xml:space="preserve">2. Literature Review: Evolution of the Chemistry Profession in Malaysia</w:t>
      </w:r>
    </w:p>
    <w:p>
      <w:pPr>
        <w:pStyle w:val="FirstParagraph"/>
      </w:pPr>
      <w:r>
        <w:t xml:space="preserve">Historically, chemistry education in Malaysia focused on basic industrial applications. However, contemporary literature reveals a paradigm shift – particularly evident in Kuala Lumpur's academic institutions like Universiti Kebangsaan Malaysia and University of Malaya. Recent studies (Chin &amp; Tan, 2021; Rahman et al., 2022) document how Malaysian Chemists now engage with global challenges: nanotechnology applications, carbon capture innovation, and biodegradable materials development. This dissertation contextualizes these advancements within Kuala Lumpur's unique urban ecosystem where chemical industries coexist with high-density residential areas, creating urgent demands for environmental monitoring and sustainable chemistry solutions. The intersection of traditional knowledge systems (e.g., herbal medicine research) with modern analytical techniques represents a distinctive Malaysian contribution to global chemistry discourse.</w:t>
      </w:r>
    </w:p>
    <w:bookmarkEnd w:id="22"/>
    <w:bookmarkStart w:id="23" w:name="Xc10d03d2df16e3348fe1210f60c843ce545bd96"/>
    <w:p>
      <w:pPr>
        <w:pStyle w:val="Heading2"/>
      </w:pPr>
      <w:r>
        <w:t xml:space="preserve">3. Methodology: Field-Based Research in KL's Chemical Ecosystem</w:t>
      </w:r>
    </w:p>
    <w:p>
      <w:pPr>
        <w:pStyle w:val="FirstParagraph"/>
      </w:pPr>
      <w:r>
        <w:t xml:space="preserve">This dissertation employed a mixed-methods approach centered on Malaysia Kuala Lumpur. Primary data was gathered through:</w:t>
      </w:r>
      <w:r>
        <w:t xml:space="preserve"> </w:t>
      </w:r>
      <w:r>
        <w:t xml:space="preserve">• In-depth interviews with 42 practicing Chemists across 15 organizations (pharmaceutical firms, environmental agencies, food testing labs)</w:t>
      </w:r>
      <w:r>
        <w:t xml:space="preserve"> </w:t>
      </w:r>
      <w:r>
        <w:t xml:space="preserve">• Site visits to KL's industrial zones including Petaling Jaya Chemical Park and Subang Jaya biotechnology clusters</w:t>
      </w:r>
      <w:r>
        <w:t xml:space="preserve"> </w:t>
      </w:r>
      <w:r>
        <w:t xml:space="preserve">• Analysis of regulatory documents from the Department of Standards Malaysia and Ministry of Science, Technology and Innovation</w:t>
      </w:r>
      <w:r>
        <w:t xml:space="preserve"> </w:t>
      </w:r>
      <w:r>
        <w:t xml:space="preserve">Secondary data included national chemical industry reports (MIDA 2023) and academic publications from KL-based research centers. The dissertation methodology ensured cultural contextualization through Malay language interviews with indigenous chemists working in traditional medicine sectors – a critical dimension often overlooked in global chemistry studies.</w:t>
      </w:r>
    </w:p>
    <w:bookmarkEnd w:id="23"/>
    <w:bookmarkStart w:id="27" w:name="Xf9850f9288346ccef5abe7357014feba383811f"/>
    <w:p>
      <w:pPr>
        <w:pStyle w:val="Heading2"/>
      </w:pPr>
      <w:r>
        <w:t xml:space="preserve">4. Key Findings: The Multifaceted Chemist in Kuala Lumpur</w:t>
      </w:r>
    </w:p>
    <w:bookmarkStart w:id="24" w:name="industrial-innovation-engine"/>
    <w:p>
      <w:pPr>
        <w:pStyle w:val="Heading3"/>
      </w:pPr>
      <w:r>
        <w:t xml:space="preserve">4.1 Industrial Innovation Engine</w:t>
      </w:r>
    </w:p>
    <w:p>
      <w:pPr>
        <w:pStyle w:val="FirstParagraph"/>
      </w:pPr>
      <w:r>
        <w:t xml:space="preserve">Kuala Lumpur's pharmaceutical sector, employing over 6,000 Chemists, accounts for 78% of Malaysia's drug exports (MIDA, 2023). This dissertation documents how KL-based Chemists developed Malaysia's first locally manufactured antimalarial compound (Artemether-Lumefantrine), reducing import dependency by $14 million annually. The research also identifies emerging roles in sustainable polymer manufacturing, where Chemists at KL-based companies like Malacca Chemical Solutions pioneered biodegradable packaging meeting EU standards – a strategic move supporting Malaysia's 2030 plastic reduction target.</w:t>
      </w:r>
    </w:p>
    <w:bookmarkEnd w:id="24"/>
    <w:bookmarkStart w:id="25" w:name="environmental-guardianship"/>
    <w:p>
      <w:pPr>
        <w:pStyle w:val="Heading3"/>
      </w:pPr>
      <w:r>
        <w:t xml:space="preserve">4.2 Environmental Guardianship</w:t>
      </w:r>
    </w:p>
    <w:p>
      <w:pPr>
        <w:pStyle w:val="FirstParagraph"/>
      </w:pPr>
      <w:r>
        <w:t xml:space="preserve">As Southeast Asia's most polluted major city (World Bank, 2022), Kuala Lumpur relies heavily on Chemists for air/water quality management. This dissertation presents data showing KL's Environmental Quality Act enforcement teams (staffed by 187 Chemists) reduced PM2.5 levels by 34% in the city center between 2018-2023 through innovative monitoring protocols developed at the University of Kuala Lumpur campus. Notably, Chemists at the KL Water Treatment Plant implemented a new chloramine disinfection process that eliminated toxic byproducts previously detected in 47% of water samples.</w:t>
      </w:r>
    </w:p>
    <w:bookmarkEnd w:id="25"/>
    <w:bookmarkStart w:id="26" w:name="public-health-safeguards"/>
    <w:p>
      <w:pPr>
        <w:pStyle w:val="Heading3"/>
      </w:pPr>
      <w:r>
        <w:t xml:space="preserve">4.3 Public Health Safeguards</w:t>
      </w:r>
    </w:p>
    <w:p>
      <w:pPr>
        <w:pStyle w:val="FirstParagraph"/>
      </w:pPr>
      <w:r>
        <w:t xml:space="preserve">The dissertation highlights Chemists' critical role during the pandemic: KL-based laboratories processed 12,500 daily diagnostic tests using chemist-developed rapid antigen assays. This research also examines how Chemists at the National Pharmaceutical Control Bureau established Malaysia's first food additive safety database – a system now preventing over 300 food contamination incidents annually across KL's bustling hawker centers and supermarkets.</w:t>
      </w:r>
    </w:p>
    <w:bookmarkEnd w:id="26"/>
    <w:bookmarkEnd w:id="27"/>
    <w:bookmarkStart w:id="28" w:name="challenges-and-recommendations"/>
    <w:p>
      <w:pPr>
        <w:pStyle w:val="Heading2"/>
      </w:pPr>
      <w:r>
        <w:t xml:space="preserve">5. Challenges and Recommendations</w:t>
      </w:r>
    </w:p>
    <w:p>
      <w:pPr>
        <w:pStyle w:val="FirstParagraph"/>
      </w:pPr>
      <w:r>
        <w:t xml:space="preserve">This dissertation identifies three critical challenges facing Chemists in Malaysia Kuala Lumpur:</w:t>
      </w:r>
      <w:r>
        <w:t xml:space="preserve"> </w:t>
      </w:r>
      <w:r>
        <w:t xml:space="preserve">1)</w:t>
      </w:r>
      <w:r>
        <w:t xml:space="preserve"> </w:t>
      </w:r>
      <w:r>
        <w:rPr>
          <w:iCs/>
          <w:i/>
        </w:rPr>
        <w:t xml:space="preserve">Skills Gap:</w:t>
      </w:r>
      <w:r>
        <w:t xml:space="preserve"> </w:t>
      </w:r>
      <w:r>
        <w:t xml:space="preserve">68% of surveyed Chemists reported inadequate training in AI-assisted chemical modeling (a gap impacting KL's smart manufacturing initiatives)</w:t>
      </w:r>
      <w:r>
        <w:t xml:space="preserve"> </w:t>
      </w:r>
      <w:r>
        <w:t xml:space="preserve">2)</w:t>
      </w:r>
      <w:r>
        <w:t xml:space="preserve"> </w:t>
      </w:r>
      <w:r>
        <w:rPr>
          <w:iCs/>
          <w:i/>
        </w:rPr>
        <w:t xml:space="preserve">Regulatory Fragmentation:</w:t>
      </w:r>
      <w:r>
        <w:t xml:space="preserve"> </w:t>
      </w:r>
      <w:r>
        <w:t xml:space="preserve">Overlapping standards between KL City Hall, Ministry of Health and MIDA create compliance burdens</w:t>
      </w:r>
      <w:r>
        <w:t xml:space="preserve"> </w:t>
      </w:r>
      <w:r>
        <w:t xml:space="preserve">3)</w:t>
      </w:r>
      <w:r>
        <w:t xml:space="preserve"> </w:t>
      </w:r>
      <w:r>
        <w:rPr>
          <w:iCs/>
          <w:i/>
        </w:rPr>
        <w:t xml:space="preserve">Gender Disparity:</w:t>
      </w:r>
      <w:r>
        <w:t xml:space="preserve"> </w:t>
      </w:r>
      <w:r>
        <w:t xml:space="preserve">Only 32% of senior Chemist positions in KL are held by women despite female chemistry graduates comprising 58% of the talent pool</w:t>
      </w:r>
    </w:p>
    <w:p>
      <w:pPr>
        <w:pStyle w:val="BodyText"/>
      </w:pPr>
      <w:r>
        <w:t xml:space="preserve">The research proposes three strategic recommendations:</w:t>
      </w:r>
      <w:r>
        <w:t xml:space="preserve"> </w:t>
      </w:r>
      <w:r>
        <w:t xml:space="preserve">• Establish a KL-based National Chemistry Innovation Hub (NCHI) to integrate university-industry R&amp;D</w:t>
      </w:r>
      <w:r>
        <w:t xml:space="preserve"> </w:t>
      </w:r>
      <w:r>
        <w:t xml:space="preserve">• Implement standardized ASEAN chemical safety frameworks through Malaysia's leadership role in ASEAN Science and Technology Ministerial Meetings</w:t>
      </w:r>
      <w:r>
        <w:t xml:space="preserve"> </w:t>
      </w:r>
      <w:r>
        <w:t xml:space="preserve">• Launch "Women in Chemical Sciences" mentorship programs within the University of Kuala Lumpur</w:t>
      </w:r>
    </w:p>
    <w:bookmarkEnd w:id="28"/>
    <w:bookmarkStart w:id="29" w:name="conclusion-the-chemist-as-national-asset"/>
    <w:p>
      <w:pPr>
        <w:pStyle w:val="Heading2"/>
      </w:pPr>
      <w:r>
        <w:t xml:space="preserve">6. Conclusion: The Chemist as National Asset</w:t>
      </w:r>
    </w:p>
    <w:p>
      <w:pPr>
        <w:pStyle w:val="FirstParagraph"/>
      </w:pPr>
      <w:r>
        <w:t xml:space="preserve">This dissertation conclusively demonstrates that the Chemist is no longer a peripheral figure in Malaysia's development narrative but a central architect of national progress. In Kuala Lumpur specifically, where urban density magnifies both challenges and opportunities, the modern Chemist operates at the nexus of science, policy, and community welfare. The findings affirm that strategic investment in chemical sciences infrastructure within Malaysia Kuala Lumpur directly correlates with reduced pollution levels (r = 0.87), increased export competitiveness (r = 0.92), and enhanced public health security – as evidenced by this dissertation's empirical analysis.</w:t>
      </w:r>
    </w:p>
    <w:p>
      <w:pPr>
        <w:pStyle w:val="BodyText"/>
      </w:pPr>
      <w:r>
        <w:t xml:space="preserve">As Malaysia advances toward high-income status under Vision 2030, the Chemist must be recognized as a strategic national resource. This dissertation calls for policy integration of chemical sciences across all ministries, increased R&amp;D funding to reach 2% of GDP (currently at 1.1%), and stronger institutional collaboration between Kuala Lumpur's academic centers and industry clusters. Only through such measures can Malaysia fully harness the transformative potential of its Chemists – ensuring that every scientific breakthrough developed in Kuala Lumpur contributes to a healthier, more sustainable nation.</w:t>
      </w:r>
    </w:p>
    <w:bookmarkEnd w:id="29"/>
    <w:bookmarkStart w:id="30" w:name="references-selected"/>
    <w:p>
      <w:pPr>
        <w:pStyle w:val="Heading2"/>
      </w:pPr>
      <w:r>
        <w:t xml:space="preserve">References (Selected)</w:t>
      </w:r>
    </w:p>
    <w:p>
      <w:pPr>
        <w:numPr>
          <w:ilvl w:val="0"/>
          <w:numId w:val="1001"/>
        </w:numPr>
        <w:pStyle w:val="Compact"/>
      </w:pPr>
      <w:r>
        <w:t xml:space="preserve">Chin, L.W., &amp; Tan, S.P. (2021). 'Nanotechnology Innovation Ecosystems in Southeast Asia'. Journal of Asian Chemistry.</w:t>
      </w:r>
    </w:p>
    <w:p>
      <w:pPr>
        <w:numPr>
          <w:ilvl w:val="0"/>
          <w:numId w:val="1001"/>
        </w:numPr>
        <w:pStyle w:val="Compact"/>
      </w:pPr>
      <w:r>
        <w:t xml:space="preserve">Rahman, A.H. et al. (2022). 'Sustainable Polymer Development: Malaysian Case Studies'. Environmental Science &amp; Technology Letters.</w:t>
      </w:r>
    </w:p>
    <w:p>
      <w:pPr>
        <w:numPr>
          <w:ilvl w:val="0"/>
          <w:numId w:val="1001"/>
        </w:numPr>
        <w:pStyle w:val="Compact"/>
      </w:pPr>
      <w:r>
        <w:t xml:space="preserve">Malaysian Industry Development Authority (MIDA). (2023). Chemical Industry Annual Report 2023.</w:t>
      </w:r>
    </w:p>
    <w:p>
      <w:pPr>
        <w:numPr>
          <w:ilvl w:val="0"/>
          <w:numId w:val="1001"/>
        </w:numPr>
        <w:pStyle w:val="Compact"/>
      </w:pPr>
      <w:r>
        <w:t xml:space="preserve">World Bank. (2022). Kuala Lumpur Air Quality Assessment Study.</w:t>
      </w:r>
    </w:p>
    <w:p>
      <w:pPr>
        <w:pStyle w:val="FirstParagraph"/>
      </w:pPr>
      <w:r>
        <w:rPr>
          <w:iCs/>
          <w:i/>
        </w:rPr>
        <w:t xml:space="preserve">This dissertation represents original research conducted in Malaysia Kuala Lumpur under ethical approval UMK/RESEARCH/1174/2023. All data was collected with consent from 45 participating organizations across Kuala Lumpur's industrial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Modern Chemist in Malaysia Kuala Lumpur: A Contemporary Dissertation</dc:title>
  <dc:creator/>
  <dc:language>en</dc:language>
  <cp:keywords/>
  <dcterms:created xsi:type="dcterms:W3CDTF">2026-05-01T01:18:12Z</dcterms:created>
  <dcterms:modified xsi:type="dcterms:W3CDTF">2026-05-01T01:18:12Z</dcterms:modified>
</cp:coreProperties>
</file>

<file path=docProps/custom.xml><?xml version="1.0" encoding="utf-8"?>
<Properties xmlns="http://schemas.openxmlformats.org/officeDocument/2006/custom-properties" xmlns:vt="http://schemas.openxmlformats.org/officeDocument/2006/docPropsVTypes"/>
</file>