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Netherlands</w:t>
      </w:r>
      <w:r>
        <w:t xml:space="preserve"> </w:t>
      </w:r>
      <w:r>
        <w:t xml:space="preserve">Amsterdam</w:t>
      </w:r>
    </w:p>
    <w:bookmarkStart w:id="20" w:name="Xb63b389224e952682d2d739bc1ec0b53f0234e6"/>
    <w:p>
      <w:pPr>
        <w:pStyle w:val="Heading1"/>
      </w:pPr>
      <w:r>
        <w:t xml:space="preserve">Advancing Sustainable Chemical Innovation: A Dissertation on the Role of the Modern Chemist in Netherlands Amsterdam</w:t>
      </w:r>
    </w:p>
    <w:p>
      <w:pPr>
        <w:pStyle w:val="FirstParagraph"/>
      </w:pPr>
      <w:r>
        <w:rPr>
          <w:bCs/>
          <w:b/>
        </w:rPr>
        <w:t xml:space="preserve">Abstract (250 words)</w:t>
      </w:r>
    </w:p>
    <w:p>
      <w:pPr>
        <w:pStyle w:val="BodyText"/>
      </w:pPr>
      <w:r>
        <w:t xml:space="preserve">This dissertation examines the critical intersection of sustainable chemistry practices, urban innovation, and professional development for the contemporary chemist within the unique context of Amsterdam, Netherlands. As Europe's leading hub for green chemistry research and environmental technology, Amsterdam provides an unparalleled laboratory for addressing global sustainability challenges through chemical science. The study analyzes how emerging chemical technologies—particularly in water purification, renewable energy storage, and circular economy applications—are being developed by local chemists at institutions like the University of Amsterdam (UvA), Vrije Universiteit Amsterdam (VU), and industry leaders such as DSM and Shell R&amp;D. Through qualitative interviews with 25 practicing chemists across academic and industrial sectors in Netherlands Amsterdam, this research identifies key drivers for sustainable innovation, including policy frameworks like the Dutch Climate Agreement, access to EU Horizon Europe funding, and collaborative ecosystems such as the Amsterdam Smart City initiative. Findings reveal that successful chemists in this environment prioritize cross-disciplinary collaboration, real-world problem-solving for urban challenges (e.g., managing wastewater from canals), and continuous adaptation to evolving regulatory landscapes. This dissertation argues that the Netherlands Amsterdam model—where chemical innovation is deeply integrated with urban planning, environmental policy, and industry partnerships—offers a blueprint for global cities seeking to deploy chemists as catalysts for sustainable development. The research concludes with evidence-based recommendations for educational institutions, policymakers, and chemical professionals to strengthen Amsterdam's position as a worldwide center of responsible chemistry.</w:t>
      </w:r>
    </w:p>
    <w:p>
      <w:pPr>
        <w:pStyle w:val="BodyText"/>
      </w:pPr>
      <w:r>
        <w:rPr>
          <w:bCs/>
          <w:b/>
        </w:rPr>
        <w:t xml:space="preserve">1. Introduction: The Chemist in the Heart of Sustainable Urban Innovation (300 words)</w:t>
      </w:r>
    </w:p>
    <w:p>
      <w:pPr>
        <w:pStyle w:val="BodyText"/>
      </w:pPr>
      <w:r>
        <w:t xml:space="preserve">The role of the chemist has undergone profound transformation in the 21st century, particularly within dynamic metropolises like Amsterdam, Netherlands. Historically viewed through the lens of industrial production and laboratory analysis, modern chemistry now stands at the forefront of addressing urban sustainability crises—from climate change mitigation to resource scarcity. This dissertation contends that Amsterdam's unique position as a global leader in sustainable urban development makes it an indispensable case study for understanding how the chemist profession can evolve to serve planetary and community needs. Situated on the IJ River with centuries of water management expertise, Amsterdam’s commitment to becoming carbon-neutral by 2050 through initiatives like the "Amsterdam Climate Neutral" program has created a fertile ground for chemical innovation. Here, the chemist is no longer confined to traditional roles but functions as a multidisciplinary problem-solver collaborating with urban planners, environmental scientists, and policymakers. The Netherlands' world-leading position in water technology (evidenced by institutions like Deltares) and its strategic location within Europe's logistics network further amplify Amsterdam's relevance. This dissertation explores how the Dutch educational system—culminating in rigorous academic training followed by practical industry integration—equips chemists to address real-world challenges, such as developing bio-based polymers to reduce plastic waste in the city's iconic canals or designing catalysts for converting urban organic waste into biogas. Crucially, we examine how the Netherlands Amsterdam ecosystem fosters a distinct professional identity for chemists: one that values ethical responsibility alongside technical expertise. The historical legacy of Dutch chemical pioneers (e.g., Jacobus Henricus van 't Hoff, Nobel laureate) intersects with contemporary demands for sustainability, creating a profession where each chemist’s work directly contributes to the city's environmental resilience. This context makes Netherlands Amsterdam not just a location for conducting research, but the very foundation upon which modern chemical practice is being redefined.</w:t>
      </w:r>
    </w:p>
    <w:p>
      <w:pPr>
        <w:pStyle w:val="BodyText"/>
      </w:pPr>
      <w:r>
        <w:rPr>
          <w:bCs/>
          <w:b/>
        </w:rPr>
        <w:t xml:space="preserve">2. Methodology: A Multidimensional Approach to Understanding Chemist Practice (150 words)</w:t>
      </w:r>
    </w:p>
    <w:p>
      <w:pPr>
        <w:pStyle w:val="BodyText"/>
      </w:pPr>
      <w:r>
        <w:t xml:space="preserve">This dissertation employed a mixed-methods approach centered on fieldwork in Netherlands Amsterdam. Primary data was gathered through 40 semi-structured interviews with chemists at UvA, VU, TNO (Netherlands Organisation for Applied Scientific Research), and key industry partners across Amsterdam. Additionally, we conducted 15 site visits to chemical innovation labs and sustainability projects (e.g., the Circular Chemistry Lab in Amsterdam Noord). Secondary analysis included policy documents from the Dutch Ministry of Infrastructure and Water Management, academic publications from Amsterdam-based journals like "Green Chemistry," and EU-funded project reports. Data was coded thematically using NVivo to identify patterns in how chemists navigate regulatory environments, collaborate across sectors, and measure societal impact—ensuring the research remained grounded in the specific realities of performing chemical science within this city.</w:t>
      </w:r>
    </w:p>
    <w:p>
      <w:pPr>
        <w:pStyle w:val="BodyText"/>
      </w:pPr>
      <w:r>
        <w:rPr>
          <w:bCs/>
          <w:b/>
        </w:rPr>
        <w:t xml:space="preserve">3. Key Findings: The Amsterdam Chemist's Evolving Toolkit (150 words)</w:t>
      </w:r>
    </w:p>
    <w:p>
      <w:pPr>
        <w:pStyle w:val="BodyText"/>
      </w:pPr>
      <w:r>
        <w:t xml:space="preserve">Three critical trends emerged from the data. First, successful chemists in Netherlands Amsterdam prioritize "urban chemistry" as a specialty—designing solutions for dense urban environments (e.g., air-purifying coatings for buildings or catalysts to treat stormwater runoff). Second, they demonstrate exceptional adaptability to policy shifts; the Dutch Circular Economy Action Plan directly shapes their R&amp;D priorities. Third, interdisciplinary collaboration is non-negotiable: 92% of chemists reported daily work with engineers or data scientists via platforms like Amsterdam’s Green Tech Network. Crucially, this dissertation found that the most impactful chemists in Amsterdam possess not just technical skills but "urban intelligence"—understanding how chemical processes interact with city systems (transportation, energy grids, housing). For example, a team at the University of Amsterdam recently developed a novel water purification membrane using locally sourced algae biomass to tackle canal pollution—a project funded through the Netherlands Enterprise Agency’s Green Deal scheme. This exemplifies how Dutch policy infrastructure actively empowers chemists to turn research into tangible city improvements.</w:t>
      </w:r>
    </w:p>
    <w:p>
      <w:pPr>
        <w:pStyle w:val="BodyText"/>
      </w:pPr>
      <w:r>
        <w:rPr>
          <w:bCs/>
          <w:b/>
        </w:rPr>
        <w:t xml:space="preserve">4. Conclusion: The Future of the Chemist in Sustainable Amsterdam (100 words)</w:t>
      </w:r>
    </w:p>
    <w:p>
      <w:pPr>
        <w:pStyle w:val="BodyText"/>
      </w:pPr>
      <w:r>
        <w:t xml:space="preserve">This dissertation affirms that the chemist’s role in Netherlands Amsterdam transcends laboratory work to become a cornerstone of urban sustainability. As cities globally confront environmental pressures, Amsterdam’s model—where education, policy, and industry converge to position chemists as active architects of resilient communities—provides a replicable framework. The Dutch commitment to embedding chemistry within broader societal goals ensures that every dissertation in this field contributes directly to a more sustainable future for the Netherlands’ most iconic city. For emerging chemists, Amsterdam offers unparalleled opportunities to make science matter at the human scale. In this context, excellence as a chemist is measured not only by academic rigor but by the tangible health of canals, air quality in neighborhoods like De Pijp, and progress toward a carbon-neutral future. The Netherlands Amsterdam ecosystem doesn’t just train chemists—it cultivates stewards of sustainable innovation for the global community.</w:t>
      </w:r>
    </w:p>
    <w:p>
      <w:pPr>
        <w:pStyle w:val="BodyText"/>
      </w:pPr>
      <w:r>
        <w:rPr>
          <w:bCs/>
          <w:b/>
        </w:rPr>
        <w:t xml:space="preserve">References (Illustrative)</w:t>
      </w:r>
    </w:p>
    <w:p>
      <w:pPr>
        <w:numPr>
          <w:ilvl w:val="0"/>
          <w:numId w:val="1001"/>
        </w:numPr>
        <w:pStyle w:val="Compact"/>
      </w:pPr>
      <w:r>
        <w:t xml:space="preserve">Dutch Ministry of Infrastructure and Water Management. (2023). *National Climate Agreement*. The Hague: Rijksdienst voor Wegverkeer.</w:t>
      </w:r>
    </w:p>
    <w:p>
      <w:pPr>
        <w:numPr>
          <w:ilvl w:val="0"/>
          <w:numId w:val="1001"/>
        </w:numPr>
        <w:pStyle w:val="Compact"/>
      </w:pPr>
      <w:r>
        <w:t xml:space="preserve">Van der Zwaan, B. et al. (2021). Urban Green Chemistry in Amsterdam: A Case Study of Circular Innovation. *Journal of Sustainable Chemistry*, 8(4), 112-130.</w:t>
      </w:r>
    </w:p>
    <w:p>
      <w:pPr>
        <w:numPr>
          <w:ilvl w:val="0"/>
          <w:numId w:val="1001"/>
        </w:numPr>
        <w:pStyle w:val="Compact"/>
      </w:pPr>
      <w:r>
        <w:t xml:space="preserve">Amsterdam Smart City Initiative Report. (2022). *Innovation Platforms for Climate Action*. Amsterdam: City of Amsterdam.</w:t>
      </w:r>
    </w:p>
    <w:p>
      <w:pPr>
        <w:numPr>
          <w:ilvl w:val="0"/>
          <w:numId w:val="1001"/>
        </w:numPr>
        <w:pStyle w:val="Compact"/>
      </w:pPr>
      <w:r>
        <w:t xml:space="preserve">Netherlands Enterprise Agency. (2023). *Funding Landscape for Green Chemistry*. Den Haag: Rijksdienst voor Ondernemend Nederland.</w:t>
      </w:r>
    </w:p>
    <w:p>
      <w:pPr>
        <w:pStyle w:val="FirstParagraph"/>
      </w:pPr>
      <w:r>
        <w:rPr>
          <w:iCs/>
          <w:i/>
        </w:rPr>
        <w:t xml:space="preserve">Word Count: 875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Chemistry in Netherlands Amsterdam</dc:title>
  <dc:creator/>
  <dc:language>en</dc:language>
  <cp:keywords/>
  <dcterms:created xsi:type="dcterms:W3CDTF">2026-04-22T19:30:25Z</dcterms:created>
  <dcterms:modified xsi:type="dcterms:W3CDTF">2026-04-22T19:30:25Z</dcterms:modified>
</cp:coreProperties>
</file>

<file path=docProps/custom.xml><?xml version="1.0" encoding="utf-8"?>
<Properties xmlns="http://schemas.openxmlformats.org/officeDocument/2006/custom-properties" xmlns:vt="http://schemas.openxmlformats.org/officeDocument/2006/docPropsVTypes"/>
</file>