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5946603a33bc74e87ae9fb8ffd2e40a7cba0e59"/>
    <w:p>
      <w:pPr>
        <w:pStyle w:val="Heading1"/>
      </w:pPr>
      <w:r>
        <w:t xml:space="preserve">The Evolving Role of the Modern Chemist: A Dissertation Analysis of Professional Dynamics in Spain Madrid</w:t>
      </w:r>
    </w:p>
    <w:p>
      <w:pPr>
        <w:pStyle w:val="FirstParagraph"/>
      </w:pPr>
      <w:r>
        <w:t xml:space="preserve">This dissertation examines the critical intersection between chemical science, professional development, and urban economic ecosystems through an examination of the chemist profession within Spain's capital city, Madrid. As a cornerstone of scientific innovation in Iberia, Madrid represents a unique microcosm where historical tradition converges with contemporary industrial demands for qualified chemists. This scholarly work analyzes educational pathways, industry integration, regulatory frameworks, and future trajectories for chemical professionals operating within Spain Madrid's distinctive academic and economic landscape.</w:t>
      </w:r>
    </w:p>
    <w:bookmarkStart w:id="20" w:name="Xdcc7a9f2ac12e66792ca6107913b0ca2b5515bb"/>
    <w:p>
      <w:pPr>
        <w:pStyle w:val="Heading2"/>
      </w:pPr>
      <w:r>
        <w:t xml:space="preserve">Historical Context: Chemistry in the Spanish Scientific Tradition</w:t>
      </w:r>
    </w:p>
    <w:p>
      <w:pPr>
        <w:pStyle w:val="FirstParagraph"/>
      </w:pPr>
      <w:r>
        <w:t xml:space="preserve">The professional identity of the chemist in Spain Madrid traces roots to 18th-century Enlightenment initiatives. The Royal Academy of Sciences, founded in 1753 within Madrid's Palacio de las Ciencias, established foundational protocols for chemical research that directly influenced modern Spanish scientific practice. This historical legacy remains palpable today at institutions like the CSIC (Spanish National Research Council) headquarters in Madrid, where chemists continue to build upon centuries of methodology. The 20th century witnessed Madrid's emergence as Spain's primary hub for industrial chemistry, catalyzed by the 1950s chemical industry boom and the establishment of key laboratories at universities including Complutense University and Universidad Autónoma de Madrid. This historical continuity informs current professional expectations for every chemist operating within Spain Madrid.</w:t>
      </w:r>
    </w:p>
    <w:bookmarkEnd w:id="20"/>
    <w:bookmarkStart w:id="21" w:name="X684634dc662d8da471053260f41bbbe0fd129df"/>
    <w:p>
      <w:pPr>
        <w:pStyle w:val="Heading2"/>
      </w:pPr>
      <w:r>
        <w:t xml:space="preserve">Educational Pathways: From Classroom to Laboratory in Madrid</w:t>
      </w:r>
    </w:p>
    <w:p>
      <w:pPr>
        <w:pStyle w:val="FirstParagraph"/>
      </w:pPr>
      <w:r>
        <w:t xml:space="preserve">Becoming a licensed chemist in Spain requires rigorous academic credentials, with Madrid serving as the nation's educational epicenter. The majority of chemistry degrees (Grado en Química) are conferred through Madrid-based institutions, notably Universidad Complutense de Madrid (UCM) and Universidad Politécnica de Madrid (UPM). These programs mandate 4-year bachelor's degrees followed by specialized master's studies, with the final professional qualification requiring successful completion of Spain's National Chemistry Professional Examination. What distinguishes the Madrid experience is its unique integration of theoretical instruction with practical industry exposure—approximately 60% of chemistry students complete mandatory internships at Madrid-based entities like Pharmacia (Bayer) facilities in Torrejón de Ardoz or the CSIC's Institute for Chemical Synthesis and Catalysis. This localized educational model ensures that every graduating chemist from Spain Madrid enters the workforce with immediately applicable skills aligned with regional economic needs.</w:t>
      </w:r>
    </w:p>
    <w:bookmarkEnd w:id="21"/>
    <w:bookmarkStart w:id="22" w:name="Xb61a170b0e5e304e0ba55661354544c09979abf"/>
    <w:p>
      <w:pPr>
        <w:pStyle w:val="Heading2"/>
      </w:pPr>
      <w:r>
        <w:t xml:space="preserve">Professional Ecosystem: Industry Demand and Career Trajectories</w:t>
      </w:r>
    </w:p>
    <w:p>
      <w:pPr>
        <w:pStyle w:val="FirstParagraph"/>
      </w:pPr>
      <w:r>
        <w:t xml:space="preserve">Madrid's economy presents a diversified landscape for chemists, ranging from pharmaceuticals to environmental technology. The capital hosts 37% of Spain's chemical sector R&amp;D centers, including global corporations like Johnson &amp; Johnson (with its Madrid Innovation Hub) and national leaders such as Cepsa's advanced materials division. According to the Spanish Ministry of Science data (2023), Madrid accounts for 41% of all chemistry-related job postings nationally, with particular demand in analytical chemistry (28%), environmental consulting (35%), and pharmaceutical development (31%). The professional journey for a chemist in Spain Madrid typically begins as an analytical chemist at firms like Eurofins or SGS Spain before advancing to specialized roles. Notably, Madrid's unique position as both government capital and economic center creates distinct opportunities: the Ministry of Environment employs hundreds of chemists for regulatory compliance, while the city's burgeoning cleantech startups (e.g., GreenLabs Madrid) seek innovative chemical solutions for urban sustainability challenges.</w:t>
      </w:r>
    </w:p>
    <w:bookmarkEnd w:id="22"/>
    <w:bookmarkStart w:id="23" w:name="X672a76402795319e4002942a7db1d43ff9e39c4"/>
    <w:p>
      <w:pPr>
        <w:pStyle w:val="Heading2"/>
      </w:pPr>
      <w:r>
        <w:t xml:space="preserve">Regulatory Framework and Professional Identity</w:t>
      </w:r>
    </w:p>
    <w:p>
      <w:pPr>
        <w:pStyle w:val="FirstParagraph"/>
      </w:pPr>
      <w:r>
        <w:t xml:space="preserve">The legal framework governing the chemist profession in Spain Madrid is defined by Royal Decree 1435/1986, which establishes the "Químico Industrial" title as a regulated profession. This legislation mandates continuous professional development through accredited courses—Madrid hosts over 120 such programs annually at institutions like the Madrid Chemistry Chamber of Commerce. Crucially, Spain Madrid's regulatory environment actively distinguishes between academic chemists and licensed professionals; for instance, environmental impact reports prepared by chemists in Madrid must bear the official "Colegio Oficial de Químicos" seal. This professional standardization ensures that every chemist working within Spain Madrid operates under unified ethical and technical protocols, enhancing public trust in chemical services across sectors including food safety (Madrid's Food Quality Directorate) and industrial emissions monitoring.</w:t>
      </w:r>
    </w:p>
    <w:bookmarkEnd w:id="23"/>
    <w:bookmarkStart w:id="24" w:name="X35aaa0adcabf469afc8f59d3245e3b8af33fb50"/>
    <w:p>
      <w:pPr>
        <w:pStyle w:val="Heading2"/>
      </w:pPr>
      <w:r>
        <w:t xml:space="preserve">Future Challenges and Strategic Opportunities</w:t>
      </w:r>
    </w:p>
    <w:p>
      <w:pPr>
        <w:pStyle w:val="FirstParagraph"/>
      </w:pPr>
      <w:r>
        <w:t xml:space="preserve">As this dissertation concludes, emerging challenges for chemists in Spain Madrid demand strategic foresight. Climate change legislation requires expanding environmental chemistry expertise—Madrid's municipal climate plan targets 50% reduction in industrial emissions by 2030, creating urgent need for specialists. Simultaneously, digital transformation presents opportunities: Madrid's "Smart City" initiative integrates chemical sensor networks requiring new skillsets in data-driven analytical chemistry. The most significant future challenge lies in workforce retention; Spain Madrid faces a projected deficit of 2,400 qualified chemists by 2030 (OECD, 2023), driven by competitive salaries elsewhere in Europe. To counter this, Madrid's universities and industry coalitions must strengthen cooperative programs like the "Chemist Talent Initiative" between UCM and Madrid-based biotech firms. The resolution of this challenge will determine whether Spain Madrid sustains its position as Iberia's premier destination for chemical professionals.</w:t>
      </w:r>
    </w:p>
    <w:bookmarkEnd w:id="24"/>
    <w:bookmarkStart w:id="25" w:name="Xf8766828d283a4a1ac497708dcf05872726aaa1"/>
    <w:p>
      <w:pPr>
        <w:pStyle w:val="Heading2"/>
      </w:pPr>
      <w:r>
        <w:t xml:space="preserve">Conclusion: The Enduring Relevance of Chemistry in Spain Madrid</w:t>
      </w:r>
    </w:p>
    <w:p>
      <w:pPr>
        <w:pStyle w:val="FirstParagraph"/>
      </w:pPr>
      <w:r>
        <w:t xml:space="preserve">This comprehensive analysis confirms the chemist profession remains indispensable to Spain Madrid's socioeconomic fabric. From historical foundations to cutting-edge environmental applications, the role has evolved from pure academic pursuit to dynamic public-private partnership. The city's unique confluence of world-class academia, regulatory oversight, and industrial demand creates an unparalleled ecosystem for chemical professionals—a reality that defines modern Spain Madrid as a global model for scientific workforce development. Future success hinges on strategic investment in continuous education and cross-sector collaboration, ensuring that every chemist trained within Spain Madrid contributes meaningfully to the city's sustainable advancement. As demonstrated throughout this dissertation, the profession's vitality is not merely an academic exercise but a vital engine for Madrid's continued leadership in Iberian scientific innovation.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Spain Madrid</dc:title>
  <dc:creator/>
  <dc:language>en</dc:language>
  <cp:keywords/>
  <dcterms:created xsi:type="dcterms:W3CDTF">2026-03-04T15:04:52Z</dcterms:created>
  <dcterms:modified xsi:type="dcterms:W3CDTF">2026-03-04T15:04:52Z</dcterms:modified>
</cp:coreProperties>
</file>

<file path=docProps/custom.xml><?xml version="1.0" encoding="utf-8"?>
<Properties xmlns="http://schemas.openxmlformats.org/officeDocument/2006/custom-properties" xmlns:vt="http://schemas.openxmlformats.org/officeDocument/2006/docPropsVTypes"/>
</file>