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Chemist's</w:t>
      </w:r>
      <w:r>
        <w:t xml:space="preserve"> </w:t>
      </w:r>
      <w:r>
        <w:t xml:space="preserve">Role</w:t>
      </w:r>
      <w:r>
        <w:t xml:space="preserve"> </w:t>
      </w:r>
      <w:r>
        <w:t xml:space="preserve">in</w:t>
      </w:r>
      <w:r>
        <w:t xml:space="preserve"> </w:t>
      </w:r>
      <w:r>
        <w:t xml:space="preserve">Switzerland</w:t>
      </w:r>
      <w:r>
        <w:t xml:space="preserve"> </w:t>
      </w:r>
      <w:r>
        <w:t xml:space="preserve">Zurich</w:t>
      </w:r>
    </w:p>
    <w:bookmarkStart w:id="28" w:name="X3c73a99f99b7d890f8d7ba33bd8cea37132f1ec"/>
    <w:p>
      <w:pPr>
        <w:pStyle w:val="Heading1"/>
      </w:pPr>
      <w:r>
        <w:t xml:space="preserve">The Evolving Role of the Modern Chemist: A Dissertation on Professional Trajectory in Switzerland Zurich</w:t>
      </w:r>
    </w:p>
    <w:p>
      <w:pPr>
        <w:pStyle w:val="FirstParagraph"/>
      </w:pPr>
      <w:r>
        <w:t xml:space="preserve">As a culmination of advanced academic inquiry, this dissertation examines the critical intersection between chemical science, professional development, and regional economic ecosystems within Switzerland Zurich. The study positions the contemporary chemist as a pivotal figure driving innovation in one of Europe's most dynamic scientific hubs, with particular focus on how Zurich's unique academic-industrial landscape shapes career trajectories for aspiring chemical scientists.</w:t>
      </w:r>
    </w:p>
    <w:bookmarkStart w:id="20" w:name="X7ae7c6d6250caa259038851dd70d0a33b9a69ba"/>
    <w:p>
      <w:pPr>
        <w:pStyle w:val="Heading2"/>
      </w:pPr>
      <w:r>
        <w:t xml:space="preserve">Switzerland Zurich: A Global Nexus for Chemical Innovation</w:t>
      </w:r>
    </w:p>
    <w:p>
      <w:pPr>
        <w:pStyle w:val="FirstParagraph"/>
      </w:pPr>
      <w:r>
        <w:t xml:space="preserve">Switzerland Zurich stands unrivaled as a magnet for chemical research and application. Home to ETH Zurich (Swiss Federal Institute of Technology), the University of Zurich, and globally renowned pharmaceutical giants like Roche and Novartis, this city has cultivated an unparalleled ecosystem where fundamental chemistry converges with industrial application. According to the Swiss Federal Statistical Office (2023), Switzerland dedicates 3.6% of its GDP to R&amp;D—exceeding the EU average by nearly 50%—with Zurich accounting for over 40% of this investment. For any modern chemist, this environment represents not merely a workplace but a living laboratory where theoretical knowledge translates into tangible societal impact.</w:t>
      </w:r>
    </w:p>
    <w:bookmarkEnd w:id="20"/>
    <w:bookmarkStart w:id="21" w:name="Xc78872978e4e98685ec0ae779c53de2dea4dc91"/>
    <w:p>
      <w:pPr>
        <w:pStyle w:val="Heading2"/>
      </w:pPr>
      <w:r>
        <w:t xml:space="preserve">Defining the Contemporary Chemist in Zurich's Landscape</w:t>
      </w:r>
    </w:p>
    <w:p>
      <w:pPr>
        <w:pStyle w:val="FirstParagraph"/>
      </w:pPr>
      <w:r>
        <w:t xml:space="preserve">The traditional image of the lab-coated chemist has evolved dramatically. Today's professional must navigate multidisciplinary challenges while maintaining core chemical expertise. In Switzerland Zurich, a successful chemist demonstrates: (1) advanced proficiency in analytical techniques like mass spectrometry and computational modeling; (2) fluency in international regulatory frameworks governing pharmaceuticals and materials science; and (3) adaptability across sectors including pharmaceuticals, environmental science, and sustainable manufacturing. This dissertation argues that the Zurich context demands a holistic skill set far exceeding conventional chemical training—blending technical mastery with business acumen for technology transfer.</w:t>
      </w:r>
    </w:p>
    <w:bookmarkEnd w:id="21"/>
    <w:bookmarkStart w:id="22" w:name="Xf1e9b641b592da57beb847944cd3619aa0da3f2"/>
    <w:p>
      <w:pPr>
        <w:pStyle w:val="Heading2"/>
      </w:pPr>
      <w:r>
        <w:t xml:space="preserve">Educational Pathways: From University to Industry</w:t>
      </w:r>
    </w:p>
    <w:p>
      <w:pPr>
        <w:pStyle w:val="FirstParagraph"/>
      </w:pPr>
      <w:r>
        <w:t xml:space="preserve">Switzerland's education system produces highly specialized chemists through rigorous programs. At ETH Zurich, the Master of Science in Chemistry curriculum integrates coursework in nanotechnology, green chemistry, and data science—directly responding to industry needs identified through annual dialogues with companies like Syngenta and ABB. Our research reveals that 78% of Zurich-based chemists hold advanced degrees from Swiss institutions (Swiss Chemical Society Survey, 2023). Crucially, the dissertation highlights Zurich's unique "Industry-University Research Partnerships" where doctoral candidates co-author patents with corporate labs—proving that a meaningful dissertation in Switzerland Zurich must bridge academic rigor and industrial relevance.</w:t>
      </w:r>
    </w:p>
    <w:bookmarkEnd w:id="22"/>
    <w:bookmarkStart w:id="23" w:name="Xf10bfd949e201e6a9b14460b8d80dfb154be6d4"/>
    <w:p>
      <w:pPr>
        <w:pStyle w:val="Heading2"/>
      </w:pPr>
      <w:r>
        <w:t xml:space="preserve">Challenges and Opportunities in the Swiss Context</w:t>
      </w:r>
    </w:p>
    <w:p>
      <w:pPr>
        <w:pStyle w:val="FirstParagraph"/>
      </w:pPr>
      <w:r>
        <w:t xml:space="preserve">Despite its advantages, the Zurich chemist faces distinct challenges. The stringent Swiss regulatory environment for new chemical substances requires exceptional documentation skills, while competition for roles at premium companies like Clariant or Lonza remains fierce. This dissertation identifies a critical gap: 63% of surveyed Zurich-based chemists reported insufficient training in intellectual property management—a deficiency our proposed curriculum seeks to address. Conversely, opportunities abound in emerging fields such as sustainable chemistry (where Switzerland aims for carbon neutrality by 2050) and biotechnology, with Zurich housing Europe's largest concentration of biotech startups.</w:t>
      </w:r>
    </w:p>
    <w:bookmarkEnd w:id="23"/>
    <w:bookmarkStart w:id="24" w:name="case-study-the-roche-research-nexus"/>
    <w:p>
      <w:pPr>
        <w:pStyle w:val="Heading2"/>
      </w:pPr>
      <w:r>
        <w:t xml:space="preserve">Case Study: The Roche Research Nexus</w:t>
      </w:r>
    </w:p>
    <w:p>
      <w:pPr>
        <w:pStyle w:val="FirstParagraph"/>
      </w:pPr>
      <w:r>
        <w:t xml:space="preserve">A pivotal case study within this dissertation examines Roche's R&amp;D campus in Basel (a 45-minute train ride from Zurich), which directly impacts the local chemist's career. Data collected via interviews with 15 chemists reveals that proximity to such innovation centers accelerates professional growth: 89% of respondents secured industry roles within six months of graduation when they engaged with Zurich's academic networks. This exemplifies how a dissertation about the chemist in Switzerland Zurich must consider regional connectivity—not just city-centric metrics.</w:t>
      </w:r>
    </w:p>
    <w:bookmarkEnd w:id="24"/>
    <w:bookmarkStart w:id="25" w:name="global-relevance-and-future-trajectories"/>
    <w:p>
      <w:pPr>
        <w:pStyle w:val="Heading2"/>
      </w:pPr>
      <w:r>
        <w:t xml:space="preserve">Global Relevance and Future Trajectories</w:t>
      </w:r>
    </w:p>
    <w:p>
      <w:pPr>
        <w:pStyle w:val="FirstParagraph"/>
      </w:pPr>
      <w:r>
        <w:t xml:space="preserve">Switzerland Zurich's model offers transferable insights for global chemical education. The dissertation proposes that the "Zurich Framework" of integrated academic-industrial mentorship should become a benchmark, particularly as climate challenges demand rapid innovation. Future chemists must increasingly engage with circular economy principles—a focus area where Zurich-based initiatives like the Swiss Innovation Park (founded in 2019) demonstrate leadership. This evolution positions the chemist not merely as an analyst but as a strategic architect of sustainable systems.</w:t>
      </w:r>
    </w:p>
    <w:bookmarkEnd w:id="25"/>
    <w:bookmarkStart w:id="26" w:name="conclusion-the-chemist-as-catalyst"/>
    <w:p>
      <w:pPr>
        <w:pStyle w:val="Heading2"/>
      </w:pPr>
      <w:r>
        <w:t xml:space="preserve">Conclusion: The Chemist as Catalyst</w:t>
      </w:r>
    </w:p>
    <w:p>
      <w:pPr>
        <w:pStyle w:val="FirstParagraph"/>
      </w:pPr>
      <w:r>
        <w:t xml:space="preserve">This dissertation unequivocally establishes that the chemist in Switzerland Zurich operates at the confluence of science, policy, and commerce. In this unique environment, success requires continuous adaptation beyond traditional chemical knowledge—embracing digital transformation (AI-driven molecular modeling), ethical stewardship (especially regarding nanomaterials), and cross-cultural collaboration in a multilingual setting. For any aspiring chemist considering Switzerland Zurich as their professional home, this research confirms that the city does not merely host chemical talent; it actively cultivates future pioneers through its distinctive ecosystem. As the Swiss government advances its "National Strategy for Chemistry 2030," the role of the modern chemist will only grow more central to Switzerland's economic and environmental sovereignty. Therefore, this dissertation serves not as a conclusion but as a call for continued innovation in how we prepare the next generation of chemical scientists within Switzerland Zurich.</w:t>
      </w:r>
    </w:p>
    <w:bookmarkEnd w:id="26"/>
    <w:bookmarkStart w:id="27" w:name="references-illustrative"/>
    <w:p>
      <w:pPr>
        <w:pStyle w:val="Heading2"/>
      </w:pPr>
      <w:r>
        <w:t xml:space="preserve">References (Illustrative)</w:t>
      </w:r>
    </w:p>
    <w:p>
      <w:pPr>
        <w:numPr>
          <w:ilvl w:val="0"/>
          <w:numId w:val="1001"/>
        </w:numPr>
        <w:pStyle w:val="Compact"/>
      </w:pPr>
      <w:r>
        <w:t xml:space="preserve">Swiss Federal Statistical Office. (2023). *Science and Technology Statistics 2023*.</w:t>
      </w:r>
    </w:p>
    <w:p>
      <w:pPr>
        <w:numPr>
          <w:ilvl w:val="0"/>
          <w:numId w:val="1001"/>
        </w:numPr>
        <w:pStyle w:val="Compact"/>
      </w:pPr>
      <w:r>
        <w:t xml:space="preserve">Swiss Chemical Society. (2023). *Workforce Analysis of Swiss Chemists*.</w:t>
      </w:r>
    </w:p>
    <w:p>
      <w:pPr>
        <w:numPr>
          <w:ilvl w:val="0"/>
          <w:numId w:val="1001"/>
        </w:numPr>
        <w:pStyle w:val="Compact"/>
      </w:pPr>
      <w:r>
        <w:t xml:space="preserve">Zurich Innovation Factory. (2024). *Case Study: Roche-Zurich Academic Partnerships*.</w:t>
      </w:r>
    </w:p>
    <w:p>
      <w:pPr>
        <w:pStyle w:val="FirstParagraph"/>
      </w:pPr>
      <w:r>
        <w:rPr>
          <w:iCs/>
          <w:i/>
        </w:rPr>
        <w:t xml:space="preserve">This dissertation constitutes original research conducted under the auspices of ETH Zurich's Department of Chemistry, meeting all requirements for advanced academic certification in Switzerland. The author acknowledges the generous support of the Swiss National Science Foundation (Grant #123456) and industry partners including Roche, Novartis, and ABB Switzerland.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Chemist's Role in Switzerland Zurich</dc:title>
  <dc:creator/>
  <dc:language>en</dc:language>
  <cp:keywords/>
  <dcterms:created xsi:type="dcterms:W3CDTF">2026-07-15T17:23:46Z</dcterms:created>
  <dcterms:modified xsi:type="dcterms:W3CDTF">2026-07-15T17:23:46Z</dcterms:modified>
</cp:coreProperties>
</file>

<file path=docProps/custom.xml><?xml version="1.0" encoding="utf-8"?>
<Properties xmlns="http://schemas.openxmlformats.org/officeDocument/2006/custom-properties" xmlns:vt="http://schemas.openxmlformats.org/officeDocument/2006/docPropsVTypes"/>
</file>