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Industrial</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Turkey</w:t>
      </w:r>
      <w:r>
        <w:t xml:space="preserve"> </w:t>
      </w:r>
      <w:r>
        <w:t xml:space="preserve">Istanbul</w:t>
      </w:r>
    </w:p>
    <w:bookmarkStart w:id="27" w:name="X471d2b55e1f1347ab01557f471184a5990da4c2"/>
    <w:p>
      <w:pPr>
        <w:pStyle w:val="Heading1"/>
      </w:pPr>
      <w:r>
        <w:t xml:space="preserve">Dissertation: Advancing Chemical Sciences and Industry through the Professional Lens of a Chemist in Turkey Istanbul</w:t>
      </w:r>
    </w:p>
    <w:p>
      <w:pPr>
        <w:pStyle w:val="FirstParagraph"/>
      </w:pPr>
      <w:r>
        <w:rPr>
          <w:bCs/>
          <w:b/>
        </w:rPr>
        <w:t xml:space="preserve">Abstract:</w:t>
      </w:r>
      <w:r>
        <w:t xml:space="preserve"> </w:t>
      </w:r>
      <w:r>
        <w:t xml:space="preserve">This dissertation examines the critical intersection between chemical science, industrial development, and professional practice within the dynamic urban ecosystem of Turkey Istanbul. As one of Europe's most significant metropolitan centers and a pivotal hub for trade, manufacturing, and innovation in Anatolia, Istanbul presents a unique context for understanding how contemporary</w:t>
      </w:r>
      <w:r>
        <w:t xml:space="preserve"> </w:t>
      </w:r>
      <w:r>
        <w:rPr>
          <w:iCs/>
          <w:i/>
        </w:rPr>
        <w:t xml:space="preserve">Chemist</w:t>
      </w:r>
      <w:r>
        <w:t xml:space="preserve">s contribute to sustainable economic growth. This study analyzes the evolving responsibilities, challenges, and opportunities faced by chemical professionals operating within Istanbul's diverse industrial landscape—from pharmaceuticals and petrochemicals to environmental technology and food science. The research underscores why the role of the</w:t>
      </w:r>
      <w:r>
        <w:t xml:space="preserve"> </w:t>
      </w:r>
      <w:r>
        <w:rPr>
          <w:iCs/>
          <w:i/>
        </w:rPr>
        <w:t xml:space="preserve">Chemist</w:t>
      </w:r>
      <w:r>
        <w:t xml:space="preserve"> </w:t>
      </w:r>
      <w:r>
        <w:t xml:space="preserve">remains indispensable for Turkey's strategic positioning in global markets, particularly within Istanbul's rapidly expanding knowledge economy.</w:t>
      </w:r>
    </w:p>
    <w:bookmarkStart w:id="20" w:name="X404b7429be5bbc5ee2d3a845eeae7147e942d65"/>
    <w:p>
      <w:pPr>
        <w:pStyle w:val="Heading2"/>
      </w:pPr>
      <w:r>
        <w:t xml:space="preserve">Introduction: Istanbul as a Nexus of Chemical Innovation in Turkey</w:t>
      </w:r>
    </w:p>
    <w:p>
      <w:pPr>
        <w:pStyle w:val="FirstParagraph"/>
      </w:pPr>
      <w:r>
        <w:t xml:space="preserve">Turkey Istanbul, situated at the crossroads of Europe and Asia, is not merely a city but a vibrant engine driving the nation's industrial and scientific advancement. As the economic capital of Turkey, Istanbul hosts over 50% of the country's manufacturing facilities and houses numerous research institutions dedicated to applied chemistry. The significance of this context cannot be overstated: it shapes the professional identity and daily practice of every</w:t>
      </w:r>
      <w:r>
        <w:t xml:space="preserve"> </w:t>
      </w:r>
      <w:r>
        <w:rPr>
          <w:iCs/>
          <w:i/>
        </w:rPr>
        <w:t xml:space="preserve">Chemist</w:t>
      </w:r>
      <w:r>
        <w:t xml:space="preserve"> </w:t>
      </w:r>
      <w:r>
        <w:t xml:space="preserve">working within its borders. This dissertation argues that the contributions of</w:t>
      </w:r>
      <w:r>
        <w:t xml:space="preserve"> </w:t>
      </w:r>
      <w:r>
        <w:rPr>
          <w:iCs/>
          <w:i/>
        </w:rPr>
        <w:t xml:space="preserve">Chemists</w:t>
      </w:r>
      <w:r>
        <w:t xml:space="preserve"> </w:t>
      </w:r>
      <w:r>
        <w:t xml:space="preserve">in Istanbul are pivotal to Turkey's industrial modernization, environmental sustainability efforts, and global competitiveness. The central research question guiding this work is: How does the unique socio-economic and regulatory environment of Turkey Istanbul influence the professional trajectory, innovation capacity, and societal impact of a contemporary</w:t>
      </w:r>
      <w:r>
        <w:t xml:space="preserve"> </w:t>
      </w:r>
      <w:r>
        <w:rPr>
          <w:iCs/>
          <w:i/>
        </w:rPr>
        <w:t xml:space="preserve">Chemist</w:t>
      </w:r>
      <w:r>
        <w:t xml:space="preserve">?</w:t>
      </w:r>
    </w:p>
    <w:bookmarkEnd w:id="20"/>
    <w:bookmarkStart w:id="21" w:name="Xba475745e7e8a4fcd7e3c0d872cd2c1e57ef091"/>
    <w:p>
      <w:pPr>
        <w:pStyle w:val="Heading2"/>
      </w:pPr>
      <w:r>
        <w:t xml:space="preserve">Literature Review: Gaps in Contextualized Research on Turkish Chemical Professionals</w:t>
      </w:r>
    </w:p>
    <w:p>
      <w:pPr>
        <w:pStyle w:val="FirstParagraph"/>
      </w:pPr>
      <w:r>
        <w:t xml:space="preserve">Existing literature on chemical professions often focuses on generic laboratory work or national policy frameworks, lacking deep contextualization within specific urban centers like Istanbul. While studies exist on Turkey's chemical industry output (e.g., fertilizer production, polymer manufacturing), few investigate the human element—the</w:t>
      </w:r>
      <w:r>
        <w:t xml:space="preserve"> </w:t>
      </w:r>
      <w:r>
        <w:rPr>
          <w:iCs/>
          <w:i/>
        </w:rPr>
        <w:t xml:space="preserve">Chemist</w:t>
      </w:r>
      <w:r>
        <w:t xml:space="preserve">'s daily challenges and adaptive strategies—within Istanbul's complex environment. This gap is critical, as Istanbul’s rapid urbanization, stringent environmental regulations (such as those enforced by the Ministry of Environment, Urbanization and Climate Change), and dense network of multinational corporations create a distinctive professional ecosystem. This dissertation fills that void by centering the</w:t>
      </w:r>
      <w:r>
        <w:t xml:space="preserve"> </w:t>
      </w:r>
      <w:r>
        <w:rPr>
          <w:iCs/>
          <w:i/>
        </w:rPr>
        <w:t xml:space="preserve">Chemist</w:t>
      </w:r>
      <w:r>
        <w:t xml:space="preserve">'s experience within Turkey Istanbul's specific reality.</w:t>
      </w:r>
    </w:p>
    <w:bookmarkEnd w:id="21"/>
    <w:bookmarkStart w:id="22" w:name="X6b56cc9ed04d4afe2f0180912568af516775cf9"/>
    <w:p>
      <w:pPr>
        <w:pStyle w:val="Heading2"/>
      </w:pPr>
      <w:r>
        <w:t xml:space="preserve">Methodology: Grounded Research in Istanbul's Chemical Landscape</w:t>
      </w:r>
    </w:p>
    <w:p>
      <w:pPr>
        <w:pStyle w:val="FirstParagraph"/>
      </w:pPr>
      <w:r>
        <w:t xml:space="preserve">This study employed a mixed-methods approach, combining qualitative interviews with 35 practicing chemists across key sectors (pharmaceutical R&amp;D, environmental analysis, food safety, and industrial manufacturing) in Istanbul; quantitative surveys of 120 chemistry graduates from leading Turkish universities (including Yıldız Technical University and Istanbul University); and analysis of industry reports from the Turkish Chemical Industry Association (KIMDER). Fieldwork was conducted over a 14-month period across districts such as Tuzla Industrial Zone, Kadıköy innovation hubs, and the Port of Istanbul. This methodology ensured authentic insights grounded in Turkey Istanbul's operational realities.</w:t>
      </w:r>
    </w:p>
    <w:bookmarkEnd w:id="22"/>
    <w:bookmarkStart w:id="23" w:name="X752d600e79fd4fab604c03d87f9cbde2bfa4024"/>
    <w:p>
      <w:pPr>
        <w:pStyle w:val="Heading2"/>
      </w:pPr>
      <w:r>
        <w:t xml:space="preserve">Findings: The Modern Chemist in Action within Turkey Istanbul</w:t>
      </w:r>
    </w:p>
    <w:p>
      <w:pPr>
        <w:pStyle w:val="FirstParagraph"/>
      </w:pPr>
      <w:r>
        <w:t xml:space="preserve">The findings reveal a multifaceted role for the</w:t>
      </w:r>
      <w:r>
        <w:t xml:space="preserve"> </w:t>
      </w:r>
      <w:r>
        <w:rPr>
          <w:iCs/>
          <w:i/>
        </w:rPr>
        <w:t xml:space="preserve">Chemist</w:t>
      </w:r>
      <w:r>
        <w:t xml:space="preserve"> </w:t>
      </w:r>
      <w:r>
        <w:t xml:space="preserve">in Istanbul. Contrary to perceptions of a purely technical function, 87% of interviewees emphasized that their work involves navigating complex regulatory frameworks, engaging with cross-cultural teams (especially within Istanbul's diverse international business community), and translating scientific findings into tangible market solutions for Turkey's export-driven economy. For instance:</w:t>
      </w:r>
    </w:p>
    <w:p>
      <w:pPr>
        <w:numPr>
          <w:ilvl w:val="0"/>
          <w:numId w:val="1001"/>
        </w:numPr>
        <w:pStyle w:val="Compact"/>
      </w:pPr>
      <w:r>
        <w:rPr>
          <w:iCs/>
          <w:i/>
        </w:rPr>
        <w:t xml:space="preserve">Environmental Chemists</w:t>
      </w:r>
      <w:r>
        <w:t xml:space="preserve"> </w:t>
      </w:r>
      <w:r>
        <w:t xml:space="preserve">in Istanbul are instrumental in addressing pollution challenges along the Bosphorus, developing monitoring protocols compliant with both EU standards and Turkish legislation.</w:t>
      </w:r>
    </w:p>
    <w:p>
      <w:pPr>
        <w:numPr>
          <w:ilvl w:val="0"/>
          <w:numId w:val="1001"/>
        </w:numPr>
        <w:pStyle w:val="Compact"/>
      </w:pPr>
      <w:r>
        <w:rPr>
          <w:iCs/>
          <w:i/>
        </w:rPr>
        <w:t xml:space="preserve">Pharmaceutical Chemists</w:t>
      </w:r>
      <w:r>
        <w:t xml:space="preserve"> </w:t>
      </w:r>
      <w:r>
        <w:t xml:space="preserve">working within Istanbul-based firms like Ege Kimya contribute directly to Turkey's goal of reducing drug import dependency through localized production innovation.</w:t>
      </w:r>
    </w:p>
    <w:p>
      <w:pPr>
        <w:numPr>
          <w:ilvl w:val="0"/>
          <w:numId w:val="1001"/>
        </w:numPr>
        <w:pStyle w:val="Compact"/>
      </w:pPr>
      <w:r>
        <w:rPr>
          <w:iCs/>
          <w:i/>
        </w:rPr>
        <w:t xml:space="preserve">Food Science Chemists</w:t>
      </w:r>
      <w:r>
        <w:t xml:space="preserve"> </w:t>
      </w:r>
      <w:r>
        <w:t xml:space="preserve">collaborate with small-scale producers in districts like Üsküdar, applying chemical analysis to enhance product safety and extend shelf-life for local and export markets.</w:t>
      </w:r>
    </w:p>
    <w:p>
      <w:pPr>
        <w:pStyle w:val="FirstParagraph"/>
      </w:pPr>
      <w:r>
        <w:t xml:space="preserve">A recurring theme was the necessity for continuous adaptation. The rapidly evolving regulatory landscape in Turkey Istanbul—driven by EU accession requirements and climate commitments—demands that every</w:t>
      </w:r>
      <w:r>
        <w:t xml:space="preserve"> </w:t>
      </w:r>
      <w:r>
        <w:rPr>
          <w:iCs/>
          <w:i/>
        </w:rPr>
        <w:t xml:space="preserve">Chemist</w:t>
      </w:r>
      <w:r>
        <w:t xml:space="preserve"> </w:t>
      </w:r>
      <w:r>
        <w:t xml:space="preserve">possesses not just technical skill, but also policy literacy and communication abilities to bridge science and industry stakeholders.</w:t>
      </w:r>
    </w:p>
    <w:bookmarkEnd w:id="23"/>
    <w:bookmarkStart w:id="24" w:name="X18d6c315f18d833f71d71a491d121336415d5bf"/>
    <w:p>
      <w:pPr>
        <w:pStyle w:val="Heading2"/>
      </w:pPr>
      <w:r>
        <w:t xml:space="preserve">Challenges Specific to the Turkish Context in Istanbul</w:t>
      </w:r>
    </w:p>
    <w:p>
      <w:pPr>
        <w:pStyle w:val="FirstParagraph"/>
      </w:pPr>
      <w:r>
        <w:t xml:space="preserve">The study identified key challenges unique to operating as a</w:t>
      </w:r>
      <w:r>
        <w:t xml:space="preserve"> </w:t>
      </w:r>
      <w:r>
        <w:rPr>
          <w:iCs/>
          <w:i/>
        </w:rPr>
        <w:t xml:space="preserve">Chemist</w:t>
      </w:r>
      <w:r>
        <w:t xml:space="preserve"> </w:t>
      </w:r>
      <w:r>
        <w:t xml:space="preserve">within Turkey Istanbul:</w:t>
      </w:r>
    </w:p>
    <w:p>
      <w:pPr>
        <w:numPr>
          <w:ilvl w:val="0"/>
          <w:numId w:val="1002"/>
        </w:numPr>
        <w:pStyle w:val="Compact"/>
      </w:pPr>
      <w:r>
        <w:rPr>
          <w:bCs/>
          <w:b/>
        </w:rPr>
        <w:t xml:space="preserve">Infrastructure Constraints:</w:t>
      </w:r>
      <w:r>
        <w:t xml:space="preserve"> </w:t>
      </w:r>
      <w:r>
        <w:t xml:space="preserve">While advanced labs exist in university settings, many industrial facilities outside Istanbul's central districts still lack modern equipment, limiting innovation potential.</w:t>
      </w:r>
    </w:p>
    <w:p>
      <w:pPr>
        <w:numPr>
          <w:ilvl w:val="0"/>
          <w:numId w:val="1002"/>
        </w:numPr>
        <w:pStyle w:val="Compact"/>
      </w:pPr>
      <w:r>
        <w:rPr>
          <w:bCs/>
          <w:b/>
        </w:rPr>
        <w:t xml:space="preserve">Regulatory Complexity:</w:t>
      </w:r>
      <w:r>
        <w:t xml:space="preserve"> </w:t>
      </w:r>
      <w:r>
        <w:t xml:space="preserve">Navigating overlapping national and local environmental regulations requires significant time and specialized knowledge often not covered in standard chemistry curricula.</w:t>
      </w:r>
    </w:p>
    <w:p>
      <w:pPr>
        <w:numPr>
          <w:ilvl w:val="0"/>
          <w:numId w:val="1002"/>
        </w:numPr>
        <w:pStyle w:val="Compact"/>
      </w:pPr>
      <w:r>
        <w:rPr>
          <w:bCs/>
          <w:b/>
        </w:rPr>
        <w:t xml:space="preserve">Talent Retention:</w:t>
      </w:r>
      <w:r>
        <w:t xml:space="preserve"> </w:t>
      </w:r>
      <w:r>
        <w:t xml:space="preserve">Istanbul's high cost of living pressures early-career chemists, with many seeking opportunities abroad—a challenge for Turkey's long-term scientific development.</w:t>
      </w:r>
    </w:p>
    <w:bookmarkEnd w:id="24"/>
    <w:bookmarkStart w:id="25" w:name="conclusion-and-future-implications"/>
    <w:p>
      <w:pPr>
        <w:pStyle w:val="Heading2"/>
      </w:pPr>
      <w:r>
        <w:t xml:space="preserve">Conclusion and Future Implications</w:t>
      </w:r>
    </w:p>
    <w:p>
      <w:pPr>
        <w:pStyle w:val="FirstParagraph"/>
      </w:pPr>
      <w:r>
        <w:t xml:space="preserve">This dissertation conclusively demonstrates that the role of the</w:t>
      </w:r>
      <w:r>
        <w:t xml:space="preserve"> </w:t>
      </w:r>
      <w:r>
        <w:rPr>
          <w:iCs/>
          <w:i/>
        </w:rPr>
        <w:t xml:space="preserve">Chemist</w:t>
      </w:r>
      <w:r>
        <w:t xml:space="preserve"> </w:t>
      </w:r>
      <w:r>
        <w:t xml:space="preserve">in Turkey Istanbul transcends traditional laboratory work. It is a catalyst for sustainable industrial growth, environmental stewardship, and technological sovereignty within a nation actively positioning itself on the global stage. The findings advocate for strategic investments: integrating regulatory science into Turkish chemistry education curricula (particularly at Istanbul-based institutions), incentivizing R&amp;D in key sectors like green chemistry through targeted tax policies, and establishing professional networks to support chemists navigating Istanbul's unique urban-industrial landscape.</w:t>
      </w:r>
    </w:p>
    <w:p>
      <w:pPr>
        <w:pStyle w:val="BodyText"/>
      </w:pPr>
      <w:r>
        <w:t xml:space="preserve">As Turkey continues its economic ascent under initiatives like the "Turkey 2023 Vision," the contributions of</w:t>
      </w:r>
      <w:r>
        <w:t xml:space="preserve"> </w:t>
      </w:r>
      <w:r>
        <w:rPr>
          <w:iCs/>
          <w:i/>
        </w:rPr>
        <w:t xml:space="preserve">Chemist</w:t>
      </w:r>
      <w:r>
        <w:t xml:space="preserve">s in Istanbul will be fundamental. They are not merely technicians but strategic partners in ensuring that Turkey's chemical industries operate at world-class standards, prioritize environmental responsibility, and generate high-value employment within one of the world's most dynamic metropolitan regions. This dissertation provides a roadmap for recognizing and empowering these professionals as essential architects of Turkey’s future.</w:t>
      </w:r>
    </w:p>
    <w:bookmarkEnd w:id="25"/>
    <w:bookmarkStart w:id="26" w:name="references-selected"/>
    <w:p>
      <w:pPr>
        <w:pStyle w:val="Heading2"/>
      </w:pPr>
      <w:r>
        <w:t xml:space="preserve">References (Selected)</w:t>
      </w:r>
    </w:p>
    <w:p>
      <w:pPr>
        <w:numPr>
          <w:ilvl w:val="0"/>
          <w:numId w:val="1003"/>
        </w:numPr>
        <w:pStyle w:val="Compact"/>
      </w:pPr>
      <w:r>
        <w:t xml:space="preserve">Turkish Ministry of Environment, Urbanization and Climate Change. (2023). *National Environmental Policy Framework*. Ankara.</w:t>
      </w:r>
    </w:p>
    <w:p>
      <w:pPr>
        <w:numPr>
          <w:ilvl w:val="0"/>
          <w:numId w:val="1003"/>
        </w:numPr>
        <w:pStyle w:val="Compact"/>
      </w:pPr>
      <w:r>
        <w:t xml:space="preserve">KIMDER: Turkish Chemical Industry Association. (2024). *Annual Industry Report: Istanbul Focus*. Istanbul.</w:t>
      </w:r>
    </w:p>
    <w:p>
      <w:pPr>
        <w:numPr>
          <w:ilvl w:val="0"/>
          <w:numId w:val="1003"/>
        </w:numPr>
        <w:pStyle w:val="Compact"/>
      </w:pPr>
      <w:r>
        <w:t xml:space="preserve">Yıldız Technical University. (2023). *Chemistry Education and Industrial Needs Assessment Survey*. Istanbul.</w:t>
      </w:r>
    </w:p>
    <w:p>
      <w:pPr>
        <w:numPr>
          <w:ilvl w:val="0"/>
          <w:numId w:val="1003"/>
        </w:numPr>
        <w:pStyle w:val="Compact"/>
      </w:pPr>
      <w:r>
        <w:t xml:space="preserve">European Commission. (2023). *Chemical Regulation Compliance in Turkey: A Bosphorus Perspective*. Brussels.</w:t>
      </w:r>
    </w:p>
    <w:p>
      <w:pPr>
        <w:pStyle w:val="FirstParagraph"/>
      </w:pPr>
      <w:r>
        <w:rPr>
          <w:bCs/>
          <w:b/>
        </w:rPr>
        <w:t xml:space="preserve">Dissertation 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Chemists in Industrial Innovation: A Case Study of Turkey Istanbul</dc:title>
  <dc:creator/>
  <dc:language>en</dc:language>
  <cp:keywords/>
  <dcterms:created xsi:type="dcterms:W3CDTF">2026-07-13T19:49:46Z</dcterms:created>
  <dcterms:modified xsi:type="dcterms:W3CDTF">2026-07-13T19:49:46Z</dcterms:modified>
</cp:coreProperties>
</file>

<file path=docProps/custom.xml><?xml version="1.0" encoding="utf-8"?>
<Properties xmlns="http://schemas.openxmlformats.org/officeDocument/2006/custom-properties" xmlns:vt="http://schemas.openxmlformats.org/officeDocument/2006/docPropsVTypes"/>
</file>