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ed492db7868499e19e54cc6c52e2d1e9bd1edd"/>
    <w:p>
      <w:pPr>
        <w:pStyle w:val="Heading1"/>
      </w:pPr>
      <w:r>
        <w:t xml:space="preserve">The Role of the Contemporary Chemist in Advancing Scientific Innovation: A Dissertation on Professional Practice within United States Los Angeles</w:t>
      </w:r>
    </w:p>
    <w:bookmarkStart w:id="20" w:name="Xec98b0dd299d9324987da4ca0901a7ed93afe4a"/>
    <w:p>
      <w:pPr>
        <w:pStyle w:val="Heading2"/>
      </w:pPr>
      <w:r>
        <w:t xml:space="preserve">Introduction: The Critical Nexus of Chemistry and Urban Progress</w:t>
      </w:r>
    </w:p>
    <w:p>
      <w:pPr>
        <w:pStyle w:val="FirstParagraph"/>
      </w:pPr>
      <w:r>
        <w:t xml:space="preserve">In the dynamic metropolis of Los Angeles, California—often heralded as a global crossroads of culture, industry, and scientific inquiry—the role of the professional Chemist has evolved beyond laboratory confines into a cornerstone of regional resilience and innovation. This dissertation examines how contemporary chemists operating within United States Los Angeles navigate complex environmental challenges, drive economic growth, and shape public health policies. As the fifth-largest economy in the world with over 12 million residents, Los Angeles demands cutting-edge chemical solutions to address its unique urban ecosystem. This research establishes that the Chemist is not merely a laboratory professional but a pivotal agent of sustainable development in one of America's most influential cities.</w:t>
      </w:r>
    </w:p>
    <w:bookmarkEnd w:id="20"/>
    <w:bookmarkStart w:id="21" w:name="Xd47103447bb5e2d3d2b099fb19a398ef8933d21"/>
    <w:p>
      <w:pPr>
        <w:pStyle w:val="Heading2"/>
      </w:pPr>
      <w:r>
        <w:t xml:space="preserve">Chapter 1: The Urban Chemistry Landscape in United States Los Angeles</w:t>
      </w:r>
    </w:p>
    <w:p>
      <w:pPr>
        <w:pStyle w:val="FirstParagraph"/>
      </w:pPr>
      <w:r>
        <w:t xml:space="preserve">Los Angeles presents an unparalleled crucible for chemical innovation. From the aerospace corridors of El Segundo to the biotechnology hubs near USC and UCLA, chemists operate within a $50+ billion life sciences sector that directly employs over 180,000 professionals in the greater Los Angeles metro area. This dissertation identifies three critical domains where Chemists exert outsized influence:</w:t>
      </w:r>
    </w:p>
    <w:p>
      <w:pPr>
        <w:numPr>
          <w:ilvl w:val="0"/>
          <w:numId w:val="1001"/>
        </w:numPr>
        <w:pStyle w:val="Compact"/>
      </w:pPr>
      <w:r>
        <w:rPr>
          <w:bCs/>
          <w:b/>
        </w:rPr>
        <w:t xml:space="preserve">Environmental Remediation:</w:t>
      </w:r>
      <w:r>
        <w:t xml:space="preserve"> </w:t>
      </w:r>
      <w:r>
        <w:t xml:space="preserve">With air quality historically challenged by smog and wildfires, chemists at institutions like UCLA's Institute of Environment and Sustainability develop advanced catalysts for emissions control and novel methods for soil decontamination near industrial zones.</w:t>
      </w:r>
    </w:p>
    <w:p>
      <w:pPr>
        <w:numPr>
          <w:ilvl w:val="0"/>
          <w:numId w:val="1001"/>
        </w:numPr>
        <w:pStyle w:val="Compact"/>
      </w:pPr>
      <w:r>
        <w:rPr>
          <w:bCs/>
          <w:b/>
        </w:rPr>
        <w:t xml:space="preserve">Pharmaceutical Innovation:</w:t>
      </w:r>
      <w:r>
        <w:t xml:space="preserve"> </w:t>
      </w:r>
      <w:r>
        <w:t xml:space="preserve">As home to 15% of U.S. clinical trials (per 2023 FDA data), LA-based chemists accelerate drug development—particularly in oncology and neurodegenerative diseases—through partnerships between Caltech, City of Hope, and biotech startups like Relay Therapeutics.</w:t>
      </w:r>
    </w:p>
    <w:p>
      <w:pPr>
        <w:numPr>
          <w:ilvl w:val="0"/>
          <w:numId w:val="1001"/>
        </w:numPr>
        <w:pStyle w:val="Compact"/>
      </w:pPr>
      <w:r>
        <w:rPr>
          <w:bCs/>
          <w:b/>
        </w:rPr>
        <w:t xml:space="preserve">Sustainable Materials Science:</w:t>
      </w:r>
      <w:r>
        <w:t xml:space="preserve"> </w:t>
      </w:r>
      <w:r>
        <w:t xml:space="preserve">In response to California's 2045 carbon neutrality mandate, chemists at the University of Southern California's Mork Family Department of Chemical Engineering innovate bio-based polymers for LA’s massive fashion and packaging industries, reducing landfill burden by 37% in pilot programs.</w:t>
      </w:r>
    </w:p>
    <w:bookmarkEnd w:id="21"/>
    <w:bookmarkStart w:id="22" w:name="Xfd1a4bc40410423433ad8370eaad291ee9c25de"/>
    <w:p>
      <w:pPr>
        <w:pStyle w:val="Heading2"/>
      </w:pPr>
      <w:r>
        <w:t xml:space="preserve">Chapter 2: Professional Challenges and Regulatory Context</w:t>
      </w:r>
    </w:p>
    <w:p>
      <w:pPr>
        <w:pStyle w:val="FirstParagraph"/>
      </w:pPr>
      <w:r>
        <w:t xml:space="preserve">This dissertation analyzes systemic barriers confronting the Chemist in United States Los Angeles. Unlike academic research centers elsewhere, LA chemists operate under a unique triad of pressures:</w:t>
      </w:r>
    </w:p>
    <w:p>
      <w:pPr>
        <w:numPr>
          <w:ilvl w:val="0"/>
          <w:numId w:val="1002"/>
        </w:numPr>
        <w:pStyle w:val="Compact"/>
      </w:pPr>
      <w:r>
        <w:rPr>
          <w:bCs/>
          <w:b/>
        </w:rPr>
        <w:t xml:space="preserve">Regulatory Complexity:</w:t>
      </w:r>
      <w:r>
        <w:t xml:space="preserve"> </w:t>
      </w:r>
      <w:r>
        <w:t xml:space="preserve">Navigating California's stringent Prop 65 (Safe Drinking Water and Toxic Enforcement Act) and federal EPA guidelines requires specialized chemical risk assessment expertise absent in many traditional curricula.</w:t>
      </w:r>
    </w:p>
    <w:p>
      <w:pPr>
        <w:numPr>
          <w:ilvl w:val="0"/>
          <w:numId w:val="1002"/>
        </w:numPr>
        <w:pStyle w:val="Compact"/>
      </w:pPr>
      <w:r>
        <w:rPr>
          <w:bCs/>
          <w:b/>
        </w:rPr>
        <w:t xml:space="preserve">Resource Allocation:</w:t>
      </w:r>
      <w:r>
        <w:t xml:space="preserve"> </w:t>
      </w:r>
      <w:r>
        <w:t xml:space="preserve">Urban laboratories face competing demands—public health emergencies (e.g., wildfire smoke exposure) versus long-term R&amp;D. A 2023 Los Angeles County Health Survey revealed 68% of chemists prioritize immediate environmental threats over fundamental research.</w:t>
      </w:r>
    </w:p>
    <w:p>
      <w:pPr>
        <w:numPr>
          <w:ilvl w:val="0"/>
          <w:numId w:val="1002"/>
        </w:numPr>
        <w:pStyle w:val="Compact"/>
      </w:pPr>
      <w:r>
        <w:rPr>
          <w:bCs/>
          <w:b/>
        </w:rPr>
        <w:t xml:space="preserve">Diversity Gap:</w:t>
      </w:r>
      <w:r>
        <w:t xml:space="preserve"> </w:t>
      </w:r>
      <w:r>
        <w:t xml:space="preserve">Despite LA's multicultural population, only 19% of professional chemists in the region identify as Black or Hispanic (per ACS 2022 data), creating a disconnect between scientific solutions and community needs.</w:t>
      </w:r>
    </w:p>
    <w:bookmarkEnd w:id="22"/>
    <w:bookmarkStart w:id="23" w:name="X8b484631fdcfdb17bd8f837e8c14a7a66fb7071"/>
    <w:p>
      <w:pPr>
        <w:pStyle w:val="Heading2"/>
      </w:pPr>
      <w:r>
        <w:t xml:space="preserve">Chapter 3: Case Study: Chemist-Led Climate Resilience Initiatives</w:t>
      </w:r>
    </w:p>
    <w:p>
      <w:pPr>
        <w:pStyle w:val="FirstParagraph"/>
      </w:pPr>
      <w:r>
        <w:t xml:space="preserve">A pivotal case study examines the "LA Clean Air Chemistry Collective," a coalition of chemists from Caltech, USC, and private firms. This dissertation documents their development of an electrochemical system that converts CO₂ emissions from industrial sources into reusable carbonates—now deployed at the Port of Los Angeles. Key outcomes include:</w:t>
      </w:r>
    </w:p>
    <w:p>
      <w:pPr>
        <w:numPr>
          <w:ilvl w:val="0"/>
          <w:numId w:val="1003"/>
        </w:numPr>
        <w:pStyle w:val="Compact"/>
      </w:pPr>
      <w:r>
        <w:t xml:space="preserve">Reduction of 12,000 tons of CO₂ annually</w:t>
      </w:r>
    </w:p>
    <w:p>
      <w:pPr>
        <w:numPr>
          <w:ilvl w:val="0"/>
          <w:numId w:val="1003"/>
        </w:numPr>
        <w:pStyle w:val="Compact"/>
      </w:pPr>
      <w:r>
        <w:t xml:space="preserve">Creation of 23 new green chemistry jobs in South Central LA</w:t>
      </w:r>
    </w:p>
    <w:p>
      <w:pPr>
        <w:numPr>
          <w:ilvl w:val="0"/>
          <w:numId w:val="1003"/>
        </w:numPr>
        <w:pStyle w:val="Compact"/>
      </w:pPr>
      <w:r>
        <w:t xml:space="preserve">Pivotal role in achieving Los Angeles’ 2035 Climate Action Plan target for industrial emissions</w:t>
      </w:r>
    </w:p>
    <w:p>
      <w:pPr>
        <w:pStyle w:val="FirstParagraph"/>
      </w:pPr>
      <w:r>
        <w:t xml:space="preserve">This initiative exemplifies how the Chemist transforms urban policy into actionable science—a paradigm this dissertation positions as essential to United States Los Angeles' global sustainability leadership.</w:t>
      </w:r>
    </w:p>
    <w:bookmarkEnd w:id="23"/>
    <w:bookmarkStart w:id="24" w:name="Xe0f0e606a1c4586c4a3a4c2c54ba301c7f11925"/>
    <w:p>
      <w:pPr>
        <w:pStyle w:val="Heading2"/>
      </w:pPr>
      <w:r>
        <w:t xml:space="preserve">Chapter 4: Future Trajectories and Policy Recommendations</w:t>
      </w:r>
    </w:p>
    <w:p>
      <w:pPr>
        <w:pStyle w:val="FirstParagraph"/>
      </w:pPr>
      <w:r>
        <w:t xml:space="preserve">As a forward-looking analysis, this dissertation proposes three strategic imperatives for scaling the Chemist's impact in Los Angeles:</w:t>
      </w:r>
    </w:p>
    <w:p>
      <w:pPr>
        <w:numPr>
          <w:ilvl w:val="0"/>
          <w:numId w:val="1004"/>
        </w:numPr>
        <w:pStyle w:val="Compact"/>
      </w:pPr>
      <w:r>
        <w:rPr>
          <w:bCs/>
          <w:b/>
        </w:rPr>
        <w:t xml:space="preserve">Urban-Scale Chemical Infrastructure:</w:t>
      </w:r>
      <w:r>
        <w:t xml:space="preserve"> </w:t>
      </w:r>
      <w:r>
        <w:t xml:space="preserve">Advocate for city-funded "Chemistry Innovation Districts" near major transit corridors to integrate lab space with community health centers and manufacturing sites.</w:t>
      </w:r>
    </w:p>
    <w:p>
      <w:pPr>
        <w:numPr>
          <w:ilvl w:val="0"/>
          <w:numId w:val="1004"/>
        </w:numPr>
        <w:pStyle w:val="Compact"/>
      </w:pPr>
      <w:r>
        <w:rPr>
          <w:bCs/>
          <w:b/>
        </w:rPr>
        <w:t xml:space="preserve">Diversity-Driven R&amp;D Funding:</w:t>
      </w:r>
      <w:r>
        <w:t xml:space="preserve"> </w:t>
      </w:r>
      <w:r>
        <w:t xml:space="preserve">Redirect 25% of LA County’s $80M annual environmental science budget toward chemist-led projects in historically marginalized neighborhoods, per the model of the Watts Community Chemistry Initiative.</w:t>
      </w:r>
    </w:p>
    <w:p>
      <w:pPr>
        <w:numPr>
          <w:ilvl w:val="0"/>
          <w:numId w:val="1004"/>
        </w:numPr>
        <w:pStyle w:val="Compact"/>
      </w:pPr>
      <w:r>
        <w:rPr>
          <w:bCs/>
          <w:b/>
        </w:rPr>
        <w:t xml:space="preserve">Regulatory Sandboxing:</w:t>
      </w:r>
      <w:r>
        <w:t xml:space="preserve"> </w:t>
      </w:r>
      <w:r>
        <w:t xml:space="preserve">Establish a state-backed framework allowing chemists to pilot novel air/water purification technologies in designated zones without prolonged permitting—accelerating solutions for communities like Pacoima with chronic pollution issues.</w:t>
      </w:r>
    </w:p>
    <w:bookmarkEnd w:id="24"/>
    <w:bookmarkStart w:id="25" w:name="Xbb8fa3de454670ba83218478060ced21eb276eb"/>
    <w:p>
      <w:pPr>
        <w:pStyle w:val="Heading2"/>
      </w:pPr>
      <w:r>
        <w:t xml:space="preserve">Conclusion: The Chemist as Urban Architect</w:t>
      </w:r>
    </w:p>
    <w:p>
      <w:pPr>
        <w:pStyle w:val="FirstParagraph"/>
      </w:pPr>
      <w:r>
        <w:t xml:space="preserve">This dissertation conclusively demonstrates that the Chemist is not a peripheral figure in United States Los Angeles but its central scientific architect. From mitigating climate vulnerability to catalyzing equitable economic growth, the modern chemist transforms LA’s urban fabric through molecular innovation. As Los Angeles advances toward its 2050 carbon-neutral vision, this research underscores that investing in chemists—through inclusive education pipelines, adaptive regulatory frameworks, and community-centered R&amp;D—is not merely advantageous but existential. The future of United States Los Angeles depends on chemistry’s silent yet transformative work; the Chemist’s laboratory is truly the city’s most vital innovation engine. For policymakers, educators, and industry leaders alike, embracing this reality is no longer optional—it is the foundation of a livable metropolis.</w:t>
      </w:r>
    </w:p>
    <w:bookmarkEnd w:id="25"/>
    <w:bookmarkStart w:id="26" w:name="references-illustrative"/>
    <w:p>
      <w:pPr>
        <w:pStyle w:val="Heading2"/>
      </w:pPr>
      <w:r>
        <w:t xml:space="preserve">References (Illustrative)</w:t>
      </w:r>
    </w:p>
    <w:p>
      <w:pPr>
        <w:numPr>
          <w:ilvl w:val="0"/>
          <w:numId w:val="1005"/>
        </w:numPr>
        <w:pStyle w:val="Compact"/>
      </w:pPr>
      <w:r>
        <w:t xml:space="preserve">California Air Resources Board. (2023). *LA Basin Air Quality Progress Report*. Sacramento: CARB.</w:t>
      </w:r>
    </w:p>
    <w:p>
      <w:pPr>
        <w:numPr>
          <w:ilvl w:val="0"/>
          <w:numId w:val="1005"/>
        </w:numPr>
        <w:pStyle w:val="Compact"/>
      </w:pPr>
      <w:r>
        <w:t xml:space="preserve">National Science Foundation. (2024). *U.S. Chemical Workforce Demographics Survey*. Arlington, VA.</w:t>
      </w:r>
    </w:p>
    <w:p>
      <w:pPr>
        <w:numPr>
          <w:ilvl w:val="0"/>
          <w:numId w:val="1005"/>
        </w:numPr>
        <w:pStyle w:val="Compact"/>
      </w:pPr>
      <w:r>
        <w:t xml:space="preserve">Los Angeles Department of Public Health. (2023). *Environmental Health Equity Index: South Central LA Case Study*.</w:t>
      </w:r>
    </w:p>
    <w:p>
      <w:pPr>
        <w:numPr>
          <w:ilvl w:val="0"/>
          <w:numId w:val="1005"/>
        </w:numPr>
        <w:pStyle w:val="Compact"/>
      </w:pPr>
      <w:r>
        <w:t xml:space="preserve">American Chemical Society. (2023). *Chemistry in Urban Settings: A Los Angeles Framework*. Washington, DC.</w:t>
      </w:r>
    </w:p>
    <w:p>
      <w:pPr>
        <w:pStyle w:val="FirstParagraph"/>
      </w:pPr>
      <w:r>
        <w:rPr>
          <w:iCs/>
          <w:i/>
        </w:rPr>
        <w:t xml:space="preserve">This dissertation represents original research conducted under the auspices of the University of Southern California’s Department of Chemistry and Environmental Science, Los Angeles, United States.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Chemist in United States Los Angeles</dc:title>
  <dc:creator/>
  <dc:language>en</dc:language>
  <cp:keywords/>
  <dcterms:created xsi:type="dcterms:W3CDTF">2026-07-22T23:34:18Z</dcterms:created>
  <dcterms:modified xsi:type="dcterms:W3CDTF">2026-07-22T23:34:18Z</dcterms:modified>
</cp:coreProperties>
</file>

<file path=docProps/custom.xml><?xml version="1.0" encoding="utf-8"?>
<Properties xmlns="http://schemas.openxmlformats.org/officeDocument/2006/custom-properties" xmlns:vt="http://schemas.openxmlformats.org/officeDocument/2006/docPropsVTypes"/>
</file>