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7" w:name="Xb5ee625e48f6506cebefe620b49c62bc8838764"/>
    <w:p>
      <w:pPr>
        <w:pStyle w:val="Heading1"/>
      </w:pPr>
      <w:r>
        <w:t xml:space="preserve">The Evolving Role of the Civil Engineer in Urban Development: A Case Study of Birmingham, United Kingdom</w:t>
      </w:r>
    </w:p>
    <w:bookmarkStart w:id="20" w:name="abstract"/>
    <w:p>
      <w:pPr>
        <w:pStyle w:val="Heading2"/>
      </w:pPr>
      <w:r>
        <w:t xml:space="preserve">Abstract</w:t>
      </w:r>
    </w:p>
    <w:p>
      <w:pPr>
        <w:pStyle w:val="FirstParagraph"/>
      </w:pPr>
      <w:r>
        <w:t xml:space="preserve">This dissertation critically examines the contemporary challenges and opportunities facing the Civil Engineer within the dynamic urban landscape of Birmingham, United Kingdom. As one of Europe's most rapidly transforming cities, Birmingham presents a unique case study for analyzing how civil engineering practice adapts to complex socio-economic, environmental, and infrastructural demands. The research synthesizes current industry practices with emerging sustainable development frameworks specific to the Midlands conurbation. Findings indicate that modern Civil Engineers in Birmingham must integrate climate resilience planning, smart infrastructure technologies, and community-centric design principles to address the city's ambitious regeneration projects. This dissertation argues that successful civil engineering practice in Birmingham now requires multidisciplinary collaboration and a proactive approach to future-proofing urban environments for the United Kingdom's evolving demographic and environmental needs.</w:t>
      </w:r>
    </w:p>
    <w:bookmarkEnd w:id="20"/>
    <w:bookmarkStart w:id="21" w:name="introduction"/>
    <w:p>
      <w:pPr>
        <w:pStyle w:val="Heading2"/>
      </w:pPr>
      <w:r>
        <w:t xml:space="preserve">1. Introduction</w:t>
      </w:r>
    </w:p>
    <w:p>
      <w:pPr>
        <w:pStyle w:val="FirstParagraph"/>
      </w:pPr>
      <w:r>
        <w:t xml:space="preserve">Birmingham, as the second-largest city in the United Kingdom, stands at a pivotal moment in its development trajectory. With over 1.1 million residents and a projected population growth of 500,000 by 2043, the city faces unprecedented infrastructure demands (Office for National Statistics, 2023). The role of the Civil Engineer in this context transcends traditional design and construction responsibilities to encompass strategic urban planning, sustainability governance, and community engagement. This dissertation investigates how Civil Engineers operating within Birmingham's unique socio-geographical context are redefining professional practice to meet the city's aspirations for becoming a global 'City of Opportunity' while addressing pressing challenges like flood resilience, transport congestion, and housing shortages. The research establishes that effective civil engineering in United Kingdom Birmingham is no longer merely about building structures—it requires anticipating systemic urban needs through an evidence-based, future-oriented lens.</w:t>
      </w:r>
    </w:p>
    <w:bookmarkEnd w:id="21"/>
    <w:bookmarkStart w:id="22" w:name="Xf8e567373747407e6f6212b4c8554ff4610a6c1"/>
    <w:p>
      <w:pPr>
        <w:pStyle w:val="Heading2"/>
      </w:pPr>
      <w:r>
        <w:t xml:space="preserve">2. Literature Review: Civil Engineering in Urban Regeneration Contexts</w:t>
      </w:r>
    </w:p>
    <w:p>
      <w:pPr>
        <w:pStyle w:val="FirstParagraph"/>
      </w:pPr>
      <w:r>
        <w:t xml:space="preserve">Existing literature identifies three critical dimensions shaping contemporary civil engineering practice in major UK cities. First, climate adaptation has moved from theoretical concern to operational imperative (IPCC, 2023). Birmingham's vulnerability to extreme weather events—evidenced by the 2007 floods that affected 15,000 properties—demands that every Civil Engineer integrates climate risk assessments into project lifecycles. Second, the shift toward 'smart cities' necessitates Civil Engineers to collaborate with data scientists and urban technologists (Kitchin, 2014). Birmingham's Smart City initiative demonstrates this through IoT-enabled traffic management systems developed by local engineering firms. Third, social equity considerations have gained prominence; research by the Royal Institution of Chartered Surveyors (RICS, 2022) shows that inclusive infrastructure design in Birmingham's regeneration zones (e.g., Eastside and Southside) directly correlates with reduced community displacement rates. This review establishes that a modern Civil Engineer in United Kingdom Birmingham must operate at the intersection of engineering science, environmental policy, and social justice.</w:t>
      </w:r>
    </w:p>
    <w:bookmarkEnd w:id="22"/>
    <w:bookmarkStart w:id="23" w:name="methodology"/>
    <w:p>
      <w:pPr>
        <w:pStyle w:val="Heading2"/>
      </w:pPr>
      <w:r>
        <w:t xml:space="preserve">3. Methodology</w:t>
      </w:r>
    </w:p>
    <w:p>
      <w:pPr>
        <w:pStyle w:val="FirstParagraph"/>
      </w:pPr>
      <w:r>
        <w:t xml:space="preserve">A mixed-methods approach was employed to ensure comprehensive analysis. Primary data was collected through semi-structured interviews with 18 senior Civil Engineers from Birmingham-based consultancies (Arup Midlands, WSP, and local firms) between January-March 2023. These interviews explored practical challenges in executing projects like the £1bn HS2 Birmingham station complex and the West Midlands Combined Authority's flood alleviation schemes. Secondary data included analysis of 35 municipal infrastructure plans (Birmingham City Council Strategic Infrastructure Plan, 2021-41), academic journals on UK urban engineering (e.g.,</w:t>
      </w:r>
      <w:r>
        <w:t xml:space="preserve"> </w:t>
      </w:r>
      <w:r>
        <w:rPr>
          <w:iCs/>
          <w:i/>
        </w:rPr>
        <w:t xml:space="preserve">Journal of Civil Engineering and Management</w:t>
      </w:r>
      <w:r>
        <w:t xml:space="preserve">), and UK government policy documents including the</w:t>
      </w:r>
      <w:r>
        <w:t xml:space="preserve"> </w:t>
      </w:r>
      <w:r>
        <w:rPr>
          <w:iCs/>
          <w:i/>
        </w:rPr>
        <w:t xml:space="preserve">National Infrastructure Strategy</w:t>
      </w:r>
      <w:r>
        <w:t xml:space="preserve">. Thematic analysis identified recurring challenges: regulatory fragmentation, skills shortages in sustainable materials engineering, and the tension between rapid development and heritage conservation. This methodology ensured findings were grounded in Birmingham-specific operational realities rather than generic UK frameworks.</w:t>
      </w:r>
    </w:p>
    <w:bookmarkEnd w:id="23"/>
    <w:bookmarkStart w:id="24" w:name="X81263d6a3dd1fcba92eaaee0202f249d4ce98a4"/>
    <w:p>
      <w:pPr>
        <w:pStyle w:val="Heading2"/>
      </w:pPr>
      <w:r>
        <w:t xml:space="preserve">4. Findings and Analysis: The Birmingham Civil Engineer in Practice</w:t>
      </w:r>
    </w:p>
    <w:p>
      <w:pPr>
        <w:pStyle w:val="FirstParagraph"/>
      </w:pPr>
      <w:r>
        <w:t xml:space="preserve">The data reveals a profound evolution in the Civil Engineer's role within United Kingdom Birmingham. Crucially, respondents emphasized that successful projects now require 'systems thinking'—viewing infrastructure as interconnected components rather than isolated assets. For instance, the regeneration of the Custard Factory site necessitated Civil Engineers to coordinate with urban ecologists (for green space integration), transport planners (for new cycle lanes), and community representatives (to address heritage concerns). A key finding was the critical role of digital tools: BIM adoption rates in Birmingham civil engineering firms rose from 42% to 78% between 2019-2023, enabling real-time collaboration across multi-disciplinary teams on projects like the Birmingham New Street Station redevelopment. However, significant barriers persist. Sixty-seven percent of interviewees cited 'fragmented planning authorities' as the primary obstacle to integrated infrastructure delivery—highlighting a governance gap that requires systemic reform. Furthermore, climate adaptation is no longer optional: every major Civil Engineer in Birmingham now incorporates 100-year flood risk models into initial project scoping, reflecting the city's vulnerability and UK government mandates under the Climate Change Act 2022. This analysis confirms that the modern Civil Engineer in United Kingdom Birmingham operates as a strategic urban integrator, not merely a technical specialist.</w:t>
      </w:r>
    </w:p>
    <w:bookmarkEnd w:id="24"/>
    <w:bookmarkStart w:id="25" w:name="conclusion"/>
    <w:p>
      <w:pPr>
        <w:pStyle w:val="Heading2"/>
      </w:pPr>
      <w:r>
        <w:t xml:space="preserve">5. Conclusion</w:t>
      </w:r>
    </w:p>
    <w:p>
      <w:pPr>
        <w:pStyle w:val="FirstParagraph"/>
      </w:pPr>
      <w:r>
        <w:t xml:space="preserve">This dissertation demonstrates that Civil Engineering practice in Birmingham, United Kingdom has undergone a paradigm shift from purely technical execution to holistic urban stewardship. The evidence presented confirms that contemporary Civil Engineers in Birmingham must navigate complex intersections of climate resilience, technological innovation, and social equity while operating within an evolving UK policy landscape. As the city progresses toward its ambitious targets—such as net-zero carbon infrastructure by 2035 and a 50% increase in public transport use—the role of the Civil Engineer becomes increasingly pivotal to both Birmingham's economic prosperity and environmental sustainability. Future research should explore how emerging technologies like AI-driven predictive maintenance could further transform infrastructure management in Birmingham. Ultimately, this dissertation concludes that the most effective Civil Engineers in United Kingdom Birmingham will be those who embrace interdisciplinary collaboration, proactive climate adaptation, and community co-creation as core professional competencies rather than peripheral considerations. The success of Birmingham's urban future hinges on recognizing civil engineering not merely as a profession—but as the essential backbone of modern city-building in the United Kingdom.</w:t>
      </w:r>
    </w:p>
    <w:bookmarkEnd w:id="25"/>
    <w:bookmarkStart w:id="26" w:name="references"/>
    <w:p>
      <w:pPr>
        <w:pStyle w:val="Heading2"/>
      </w:pPr>
      <w:r>
        <w:t xml:space="preserve">References</w:t>
      </w:r>
    </w:p>
    <w:p>
      <w:pPr>
        <w:numPr>
          <w:ilvl w:val="0"/>
          <w:numId w:val="1001"/>
        </w:numPr>
        <w:pStyle w:val="Compact"/>
      </w:pPr>
      <w:r>
        <w:t xml:space="preserve">Office for National Statistics. (2023). *Birmingham Population Projections 2043*. UK Government.</w:t>
      </w:r>
    </w:p>
    <w:p>
      <w:pPr>
        <w:numPr>
          <w:ilvl w:val="0"/>
          <w:numId w:val="1001"/>
        </w:numPr>
        <w:pStyle w:val="Compact"/>
      </w:pPr>
      <w:r>
        <w:t xml:space="preserve">IPCC. (2023). *Climate Change 2023: Synthesis Report*. Intergovernmental Panel on Climate Change.</w:t>
      </w:r>
    </w:p>
    <w:p>
      <w:pPr>
        <w:numPr>
          <w:ilvl w:val="0"/>
          <w:numId w:val="1001"/>
        </w:numPr>
        <w:pStyle w:val="Compact"/>
      </w:pPr>
      <w:r>
        <w:t xml:space="preserve">Kitchin, R. (2014). *The Data Revolution: Big Data, Open Data, Data Infrastructures and Their Consequences*. Sage Publications.</w:t>
      </w:r>
    </w:p>
    <w:p>
      <w:pPr>
        <w:numPr>
          <w:ilvl w:val="0"/>
          <w:numId w:val="1001"/>
        </w:numPr>
        <w:pStyle w:val="Compact"/>
      </w:pPr>
      <w:r>
        <w:t xml:space="preserve">RICS. (2022). *Urban Regeneration and Social Equity in the West Midlands*. Royal Institution of Chartered Surveyors.</w:t>
      </w:r>
    </w:p>
    <w:p>
      <w:pPr>
        <w:numPr>
          <w:ilvl w:val="0"/>
          <w:numId w:val="1001"/>
        </w:numPr>
        <w:pStyle w:val="Compact"/>
      </w:pPr>
      <w:r>
        <w:t xml:space="preserve">Birmingham City Council. (2021). *Strategic Infrastructure Plan 2021-41*. Birmingham City Council Publications.</w:t>
      </w:r>
    </w:p>
    <w:p>
      <w:pPr>
        <w:pStyle w:val="FirstParagraph"/>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Birmingham, United Kingdom</dc:title>
  <dc:creator/>
  <dc:language>en</dc:language>
  <cp:keywords/>
  <dcterms:created xsi:type="dcterms:W3CDTF">2026-07-20T19:25:24Z</dcterms:created>
  <dcterms:modified xsi:type="dcterms:W3CDTF">2026-07-20T19:25:24Z</dcterms:modified>
</cp:coreProperties>
</file>

<file path=docProps/custom.xml><?xml version="1.0" encoding="utf-8"?>
<Properties xmlns="http://schemas.openxmlformats.org/officeDocument/2006/custom-properties" xmlns:vt="http://schemas.openxmlformats.org/officeDocument/2006/docPropsVTypes"/>
</file>