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9ecccfb219e31c6532f1f8d268c71e044672d2c"/>
    <w:p>
      <w:pPr>
        <w:pStyle w:val="Heading1"/>
      </w:pPr>
      <w:r>
        <w:t xml:space="preserve">Dissertation on Contemporary Civil Engineering Practice within United Kingdom London</w:t>
      </w:r>
    </w:p>
    <w:p>
      <w:pPr>
        <w:pStyle w:val="FirstParagraph"/>
      </w:pPr>
      <w:r>
        <w:t xml:space="preserve">This dissertation critically examines the multifaceted responsibilities, challenges, and innovations defining the profession of the Civil Engineer in United Kingdom London. As a city grappling with unprecedented urban growth, climate vulnerabilities, and infrastructure demands, London serves as a pivotal case study for understanding how modern civil engineering practice evolves within a global metropolis. The research synthesizes policy frameworks, technological advancements, and professional standards to demonstrate why the role of the Civil Engineer remains indispensable to London's sustainable development agenda within the United Kingdom.</w:t>
      </w:r>
    </w:p>
    <w:bookmarkStart w:id="20" w:name="X0e1fa5f534410aa3f07cf8ff1df4a24bb04afef"/>
    <w:p>
      <w:pPr>
        <w:pStyle w:val="Heading2"/>
      </w:pPr>
      <w:r>
        <w:t xml:space="preserve">Introduction: Contextualising Civil Engineering in London</w:t>
      </w:r>
    </w:p>
    <w:p>
      <w:pPr>
        <w:pStyle w:val="FirstParagraph"/>
      </w:pPr>
      <w:r>
        <w:t xml:space="preserve">The United Kingdom London metropolitan area, home to over 9 million residents and a global economic hub, presents unparalleled complexity for the Civil Engineer. With its 140-year-old sewer system under constant strain from population growth and climate change impacts, London exemplifies the urgent need for adaptive infrastructure solutions. This dissertation argues that the contemporary Civil Engineer in London must transcend traditional design roles to become a strategic urban integrator, balancing technical excellence with socio-ecological stewardship within the specific regulatory and environmental constraints of United Kingdom governance.</w:t>
      </w:r>
    </w:p>
    <w:bookmarkEnd w:id="20"/>
    <w:bookmarkStart w:id="21" w:name="X6574e77982f452fab72ef5c367e65d82e355fa2"/>
    <w:p>
      <w:pPr>
        <w:pStyle w:val="Heading2"/>
      </w:pPr>
      <w:r>
        <w:t xml:space="preserve">The Regulatory and Environmental Imperatives</w:t>
      </w:r>
    </w:p>
    <w:p>
      <w:pPr>
        <w:pStyle w:val="FirstParagraph"/>
      </w:pPr>
      <w:r>
        <w:t xml:space="preserve">Operating within the United Kingdom's legal framework, the Civil Engineer in London navigates a labyrinth of statutory requirements. From compliance with Building Regulations Part C (Site preparation) to adherence to Environment Agency flood risk management directives, professional practice is deeply embedded in national policy. The 2021 London Plan explicitly mandates "net-zero carbon infrastructure by 2030," placing extraordinary pressure on the Civil Engineer to innovate within constrained budgets and legacy systems. For instance, the Crossrail project's success hinged on Civil Engineers reconciling Victorian underground networks with modern tunneling techniques—demonstrating how UK-specific constraints directly shape engineering solutions.</w:t>
      </w:r>
    </w:p>
    <w:bookmarkEnd w:id="21"/>
    <w:bookmarkStart w:id="22" w:name="Xb60cdd0869fb15e03a6b0e956e1bd89732428bb"/>
    <w:p>
      <w:pPr>
        <w:pStyle w:val="Heading2"/>
      </w:pPr>
      <w:r>
        <w:t xml:space="preserve">Urban Challenges as Catalysts for Innovation</w:t>
      </w:r>
    </w:p>
    <w:p>
      <w:pPr>
        <w:pStyle w:val="FirstParagraph"/>
      </w:pPr>
      <w:r>
        <w:t xml:space="preserve">Londont's unique challenges have become catalysts for groundbreaking civil engineering approaches. The 2019 Thames Tideway Tunnel project, hailed as Europe's largest sewerage scheme, required Civil Engineers to develop novel "tunnel boring machines" capable of operating beneath historic buildings without compromising structural integrity. Simultaneously, the city's ambition to become a carbon-neutral capital by 2050 has driven Civil Engineers to pioneer passive cooling systems in new developments and retrofit existing structures with green infrastructure. These initiatives reflect a paradigm shift where the Civil Engineer is no longer merely a designer but an environmental strategist—directly contributing to United Kingdom London's climate resilience goals.</w:t>
      </w:r>
    </w:p>
    <w:bookmarkEnd w:id="22"/>
    <w:bookmarkStart w:id="23" w:name="X48263e6c94b541d5c05600d5d6f7fac17e79ee8"/>
    <w:p>
      <w:pPr>
        <w:pStyle w:val="Heading2"/>
      </w:pPr>
      <w:r>
        <w:t xml:space="preserve">Technological Integration: The Digital Transformation</w:t>
      </w:r>
    </w:p>
    <w:p>
      <w:pPr>
        <w:pStyle w:val="FirstParagraph"/>
      </w:pPr>
      <w:r>
        <w:t xml:space="preserve">The evolution of the Civil Engineer in United Kingdom London has been profoundly accelerated by digital technologies. BIM (Building Information Modelling) is now mandated for all major public infrastructure projects under UK Government guidance, transforming how Civil Engineers collaborate across disciplines. In London, the use of AI-driven flood modeling software like FloodMap enables predictive analysis of Thames Estuary surges—a capability vital for protecting 450km² of flood-prone areas. Furthermore, drones and IoT sensors deployed across London's bridges (e.g., Millennium Bridge) provide real-time structural health data, shifting the Civil Engineer's role from reactive maintenance to proactive asset management.</w:t>
      </w:r>
    </w:p>
    <w:bookmarkEnd w:id="23"/>
    <w:bookmarkStart w:id="24" w:name="X60c4a1f65b0605fe381462e577690446a078a7c"/>
    <w:p>
      <w:pPr>
        <w:pStyle w:val="Heading2"/>
      </w:pPr>
      <w:r>
        <w:t xml:space="preserve">Professional Accountability and Ethical Dimensions</w:t>
      </w:r>
    </w:p>
    <w:p>
      <w:pPr>
        <w:pStyle w:val="FirstParagraph"/>
      </w:pPr>
      <w:r>
        <w:t xml:space="preserve">The ethical compass of the Civil Engineer in London is rigorously tested by high-stakes projects. The Grenfell Tower tragedy underscored that professional accountability extends beyond technical competence to socio-ethical responsibility. Today, UK chartered Civil Engineers must adhere to the ICE (Institution of Civil Engineers) Code of Conduct, which demands transparency in risk communication and prioritisation of public safety above commercial interests. This dissertation contends that London's unique social fabric—characterised by deep historical heritage and diverse communities—requires an elevated ethical standard from every Civil Engineer, ensuring infrastructure projects actively enhance urban equity rather than exacerbate existing vulnerabilities.</w:t>
      </w:r>
    </w:p>
    <w:bookmarkEnd w:id="24"/>
    <w:bookmarkStart w:id="25" w:name="X32cca36cabfc9443f6be2d30709a2f5a05e1baf"/>
    <w:p>
      <w:pPr>
        <w:pStyle w:val="Heading2"/>
      </w:pPr>
      <w:r>
        <w:t xml:space="preserve">Future Trajectories: The Civil Engineer as Urban Catalyst</w:t>
      </w:r>
    </w:p>
    <w:p>
      <w:pPr>
        <w:pStyle w:val="FirstParagraph"/>
      </w:pPr>
      <w:r>
        <w:t xml:space="preserve">Looking ahead, the role of the Civil Engineer in United Kingdom London will increasingly intersect with cross-disciplinary fields. Climate adaptation mandates will demand expertise in water resource management (e.g., managing 40% increase in annual rainfall by 2100), while smart city initiatives require integration of civil engineering with data science. The proposed "London Green Grid" initiative, aiming to connect urban green spaces, exemplifies how Civil Engineers must now function as ecosystem architects. This evolution necessitates continuous professional development—highlighting why this Dissertation positions the Civil Engineer not merely as an implementer of projects but as a fundamental architect of London's 21st-century identity within the United Kingdom.</w:t>
      </w:r>
    </w:p>
    <w:bookmarkEnd w:id="25"/>
    <w:bookmarkStart w:id="26" w:name="X3e4f7f0c9c86a540af8c9e49d5e59c8a1d640f3"/>
    <w:p>
      <w:pPr>
        <w:pStyle w:val="Heading2"/>
      </w:pPr>
      <w:r>
        <w:t xml:space="preserve">Conclusion: The Indispensable Role in London's Urban Future</w:t>
      </w:r>
    </w:p>
    <w:p>
      <w:pPr>
        <w:pStyle w:val="FirstParagraph"/>
      </w:pPr>
      <w:r>
        <w:t xml:space="preserve">This Dissertation has established that the Civil Engineer in United Kingdom London occupies a position of profound strategic importance. Faced with climate emergencies, demographic pressures, and legacy infrastructure constraints, the profession has evolved from a technical discipline into a cornerstone of urban resilience and sustainable development. The challenges unique to London—its historical depth, environmental vulnerability, and global significance—demand Civil Engineers who master both engineering science and socio-cultural context. As the United Kingdom's most densely populated city strives for net-zero carbon operations by 2030, the expertise of the Civil Engineer will be instrumental in transforming London into a model of adaptive urban living. This Dissertation concludes that without continuous professional innovation from the Civil Engineer within London's specific ecosystem, the ambitious sustainability goals of both local governance and national policy frameworks cannot be achieved. The future viability of United Kingdom London hinges on elevating civil engineering practice to its highest ethical and technical potential.</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United Kingdom London</dc:title>
  <dc:creator/>
  <dc:language>en</dc:language>
  <cp:keywords/>
  <dcterms:created xsi:type="dcterms:W3CDTF">2026-07-23T15:06:35Z</dcterms:created>
  <dcterms:modified xsi:type="dcterms:W3CDTF">2026-07-23T15:06:35Z</dcterms:modified>
</cp:coreProperties>
</file>

<file path=docProps/custom.xml><?xml version="1.0" encoding="utf-8"?>
<Properties xmlns="http://schemas.openxmlformats.org/officeDocument/2006/custom-properties" xmlns:vt="http://schemas.openxmlformats.org/officeDocument/2006/docPropsVTypes"/>
</file>