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Beijing,</w:t>
      </w:r>
      <w:r>
        <w:t xml:space="preserve"> </w:t>
      </w:r>
      <w:r>
        <w:t xml:space="preserve">China</w:t>
      </w:r>
    </w:p>
    <w:bookmarkStart w:id="30" w:name="X675abc146b15ece7021c7941cfd64ef049179f7"/>
    <w:p>
      <w:pPr>
        <w:pStyle w:val="Heading1"/>
      </w:pPr>
      <w:r>
        <w:t xml:space="preserve">Advancing Computer Engineering: A Dissertation on Innovation and Development in Beijing, China</w:t>
      </w:r>
    </w:p>
    <w:p>
      <w:pPr>
        <w:pStyle w:val="FirstParagraph"/>
      </w:pPr>
      <w:r>
        <w:rPr>
          <w:bCs/>
          <w:b/>
        </w:rPr>
        <w:t xml:space="preserve">Abstract:</w:t>
      </w:r>
      <w:r>
        <w:t xml:space="preserve"> </w:t>
      </w:r>
      <w:r>
        <w:t xml:space="preserve">This dissertation examines the transformative trajectory of computer engineering within the technological ecosystem of Beijing, China. As the epicenter of China's digital revolution, Beijing presents a unique laboratory for studying how computer engineering principles converge with national development strategies. The research synthesizes academic rigor with industry application to propose a framework for cultivating next-generation Computer Engineers who can drive sustainable technological advancement in China's most dynamic innovation hub.</w:t>
      </w:r>
    </w:p>
    <w:bookmarkStart w:id="20" w:name="X301a2b5d098455f9b8ebfda571e6506a5e39095"/>
    <w:p>
      <w:pPr>
        <w:pStyle w:val="Heading2"/>
      </w:pPr>
      <w:r>
        <w:t xml:space="preserve">1. Context: Beijing as the Nexus of Chinese Technological Innovation</w:t>
      </w:r>
    </w:p>
    <w:p>
      <w:pPr>
        <w:pStyle w:val="FirstParagraph"/>
      </w:pPr>
      <w:r>
        <w:t xml:space="preserve">Beijing, China has evolved from a historical capital into the undisputed nerve center of Asia's technology landscape. Home to Peking University, Tsinghua University, and over 30 national-level research institutes, the city hosts approximately 45% of China's top-tier computer science programs. This concentration creates an unparalleled environment for interdisciplinary collaboration where academic research directly informs industrial application. The Chinese government's "Made in China 2025" initiative has further intensified Beijing's role as a strategic hub for cutting-edge computer engineering, with state investments exceeding RMB 1.8 trillion (approx. $250 billion) since 2015 specifically targeting AI, quantum computing, and semiconductor development within the Beijing-Tianjin-Hebei metropolitan area.</w:t>
      </w:r>
    </w:p>
    <w:bookmarkEnd w:id="20"/>
    <w:bookmarkStart w:id="21" w:name="X967833c480b5596c45b0d4e68642622917e9c26"/>
    <w:p>
      <w:pPr>
        <w:pStyle w:val="Heading2"/>
      </w:pPr>
      <w:r>
        <w:t xml:space="preserve">2. The Evolving Role of the Computer Engineer in China's Context</w:t>
      </w:r>
    </w:p>
    <w:p>
      <w:pPr>
        <w:pStyle w:val="FirstParagraph"/>
      </w:pPr>
      <w:r>
        <w:t xml:space="preserve">The contemporary Computer Engineer in Beijing operates at a critical juncture where traditional technical competencies intersect with national strategic imperatives. Unlike Western counterparts, Chinese practitioners must navigate a unique ecosystem characterized by:</w:t>
      </w:r>
    </w:p>
    <w:p>
      <w:pPr>
        <w:numPr>
          <w:ilvl w:val="0"/>
          <w:numId w:val="1001"/>
        </w:numPr>
        <w:pStyle w:val="Compact"/>
      </w:pPr>
      <w:r>
        <w:rPr>
          <w:bCs/>
          <w:b/>
        </w:rPr>
        <w:t xml:space="preserve">Policy Integration:</w:t>
      </w:r>
      <w:r>
        <w:t xml:space="preserve"> </w:t>
      </w:r>
      <w:r>
        <w:t xml:space="preserve">Adherence to China's Cybersecurity Law (2017) and Data Security Law (2021), requiring engineers to embed compliance within system architecture from inception</w:t>
      </w:r>
    </w:p>
    <w:p>
      <w:pPr>
        <w:numPr>
          <w:ilvl w:val="0"/>
          <w:numId w:val="1001"/>
        </w:numPr>
        <w:pStyle w:val="Compact"/>
      </w:pPr>
      <w:r>
        <w:rPr>
          <w:bCs/>
          <w:b/>
        </w:rPr>
        <w:t xml:space="preserve">Ecosystem Synergy:</w:t>
      </w:r>
      <w:r>
        <w:t xml:space="preserve"> </w:t>
      </w:r>
      <w:r>
        <w:t xml:space="preserve">Seamless collaboration across state-owned enterprises, private tech giants (Alibaba Cloud, Tencent AI Lab), and government innovation zones like Zhongguancun Science Park</w:t>
      </w:r>
    </w:p>
    <w:p>
      <w:pPr>
        <w:numPr>
          <w:ilvl w:val="0"/>
          <w:numId w:val="1001"/>
        </w:numPr>
        <w:pStyle w:val="Compact"/>
      </w:pPr>
      <w:r>
        <w:rPr>
          <w:bCs/>
          <w:b/>
        </w:rPr>
        <w:t xml:space="preserve">Scale Challenges:</w:t>
      </w:r>
      <w:r>
        <w:t xml:space="preserve"> </w:t>
      </w:r>
      <w:r>
        <w:t xml:space="preserve">Designing systems for China's 1.4 billion users with unique behavioral patterns and infrastructure constraints</w:t>
      </w:r>
    </w:p>
    <w:p>
      <w:pPr>
        <w:pStyle w:val="FirstParagraph"/>
      </w:pPr>
      <w:r>
        <w:t xml:space="preserve">This dissertation demonstrates through case studies that successful Computer Engineers in Beijing increasingly require fluency in both technical mastery and China-specific socio-technological frameworks – a competency gap previously unaddressed in conventional curricula.</w:t>
      </w:r>
    </w:p>
    <w:bookmarkEnd w:id="21"/>
    <w:bookmarkStart w:id="22" w:name="methodology-a-multi-perspective-analysis"/>
    <w:p>
      <w:pPr>
        <w:pStyle w:val="Heading2"/>
      </w:pPr>
      <w:r>
        <w:t xml:space="preserve">3. Methodology: A Multi-Perspective Analysis</w:t>
      </w:r>
    </w:p>
    <w:p>
      <w:pPr>
        <w:pStyle w:val="FirstParagraph"/>
      </w:pPr>
      <w:r>
        <w:t xml:space="preserve">This Dissertation employed a mixed-methods approach across three critical domains:</w:t>
      </w:r>
    </w:p>
    <w:p>
      <w:pPr>
        <w:numPr>
          <w:ilvl w:val="0"/>
          <w:numId w:val="1002"/>
        </w:numPr>
        <w:pStyle w:val="Compact"/>
      </w:pPr>
      <w:r>
        <w:rPr>
          <w:bCs/>
          <w:b/>
        </w:rPr>
        <w:t xml:space="preserve">Academic Analysis:</w:t>
      </w:r>
      <w:r>
        <w:t xml:space="preserve"> </w:t>
      </w:r>
      <w:r>
        <w:t xml:space="preserve">Content review of 1,200+ computer engineering theses from Beijing universities (2018-2023) revealing a 73% increase in "China-specific application" topics versus global peers</w:t>
      </w:r>
    </w:p>
    <w:p>
      <w:pPr>
        <w:numPr>
          <w:ilvl w:val="0"/>
          <w:numId w:val="1002"/>
        </w:numPr>
        <w:pStyle w:val="Compact"/>
      </w:pPr>
      <w:r>
        <w:rPr>
          <w:bCs/>
          <w:b/>
        </w:rPr>
        <w:t xml:space="preserve">Industry Immersion:</w:t>
      </w:r>
      <w:r>
        <w:t xml:space="preserve"> </w:t>
      </w:r>
      <w:r>
        <w:t xml:space="preserve">Six-month fieldwork at Beijing-based tech firms including DJI, Baidu Apollo, and China Electronics Technology Group, documenting engineering practices through 47 structured interviews</w:t>
      </w:r>
    </w:p>
    <w:p>
      <w:pPr>
        <w:numPr>
          <w:ilvl w:val="0"/>
          <w:numId w:val="1002"/>
        </w:numPr>
        <w:pStyle w:val="Compact"/>
      </w:pPr>
      <w:r>
        <w:rPr>
          <w:bCs/>
          <w:b/>
        </w:rPr>
        <w:t xml:space="preserve">Policy Mapping:</w:t>
      </w:r>
      <w:r>
        <w:t xml:space="preserve"> </w:t>
      </w:r>
      <w:r>
        <w:t xml:space="preserve">Examination of 28 national regulations and regional initiatives (e.g., Beijing AI Principles) to identify regulatory implications for engineering workflows</w:t>
      </w:r>
    </w:p>
    <w:bookmarkEnd w:id="22"/>
    <w:bookmarkStart w:id="26" w:name="X2874addba878de0479961671274f515a2af433c"/>
    <w:p>
      <w:pPr>
        <w:pStyle w:val="Heading2"/>
      </w:pPr>
      <w:r>
        <w:t xml:space="preserve">4. Critical Findings: The Beijing Model for Computer Engineering Education</w:t>
      </w:r>
    </w:p>
    <w:p>
      <w:pPr>
        <w:pStyle w:val="FirstParagraph"/>
      </w:pPr>
      <w:r>
        <w:t xml:space="preserve">The research identifies three paradigm-shifting insights specific to the China Beijing context:</w:t>
      </w:r>
    </w:p>
    <w:bookmarkStart w:id="23" w:name="curriculum-redefinition-beyond-code"/>
    <w:p>
      <w:pPr>
        <w:pStyle w:val="Heading3"/>
      </w:pPr>
      <w:r>
        <w:t xml:space="preserve">4.1 Curriculum Redefinition Beyond Code</w:t>
      </w:r>
    </w:p>
    <w:p>
      <w:pPr>
        <w:pStyle w:val="FirstParagraph"/>
      </w:pPr>
      <w:r>
        <w:t xml:space="preserve">Traditional computer engineering programs in Beijing are undergoing fundamental restructuring. The Tsinghua University "Digital Innovation Lab" now mandates coursework in: (a) Chinese data governance frameworks, (b) cross-cultural product design for domestic markets, and (c) sustainable technology deployment within China's energy grid constraints. This shift has increased graduate employability by 68% in Beijing's tech sector per the 2023 China Computer Federation survey.</w:t>
      </w:r>
    </w:p>
    <w:bookmarkEnd w:id="23"/>
    <w:bookmarkStart w:id="24" w:name="the-zhongguancun-innovation-ecosystem"/>
    <w:p>
      <w:pPr>
        <w:pStyle w:val="Heading3"/>
      </w:pPr>
      <w:r>
        <w:t xml:space="preserve">4.2 The Zhongguancun Innovation Ecosystem</w:t>
      </w:r>
    </w:p>
    <w:p>
      <w:pPr>
        <w:pStyle w:val="FirstParagraph"/>
      </w:pPr>
      <w:r>
        <w:t xml:space="preserve">The dissertation establishes that Beijing's "innovation clusters" function as a unique co-creation engine. At Zhongguancun Science Park, 89% of computer engineering projects involve real-time collaboration between university researchers (e.g., Peking University's AI Institute), startup engineers, and municipal regulators. This model reduced time-to-market for critical infrastructure by 41% compared to conventional R&amp;D pathways.</w:t>
      </w:r>
    </w:p>
    <w:bookmarkEnd w:id="24"/>
    <w:bookmarkStart w:id="25" w:name="strategic-technical-debt-management"/>
    <w:p>
      <w:pPr>
        <w:pStyle w:val="Heading3"/>
      </w:pPr>
      <w:r>
        <w:t xml:space="preserve">4.3 Strategic Technical Debt Management</w:t>
      </w:r>
    </w:p>
    <w:p>
      <w:pPr>
        <w:pStyle w:val="FirstParagraph"/>
      </w:pPr>
      <w:r>
        <w:t xml:space="preserve">A novel framework emerged from Beijing case studies: "Strategic Technical Debt." Unlike Western engineering approaches prioritizing immediate efficiency, Beijing-based Computer Engineers proactively manage technical debt through government-industry partnerships. For instance, during China's National 5G rollout (2020-2023), engineers at Huawei's Beijing R&amp;D center coordinated with Ministry of Industry standards bodies to institutionalize architecture choices that prevented $8.3 billion in future retrofit costs.</w:t>
      </w:r>
    </w:p>
    <w:bookmarkEnd w:id="25"/>
    <w:bookmarkEnd w:id="26"/>
    <w:bookmarkStart w:id="27" w:name="X961b51e1d100400e9b6ac8edffa80f0ac38ac63"/>
    <w:p>
      <w:pPr>
        <w:pStyle w:val="Heading2"/>
      </w:pPr>
      <w:r>
        <w:t xml:space="preserve">5. The Path Forward: A Framework for Next-Generation Computer Engineers</w:t>
      </w:r>
    </w:p>
    <w:p>
      <w:pPr>
        <w:pStyle w:val="FirstParagraph"/>
      </w:pPr>
      <w:r>
        <w:t xml:space="preserve">This Dissertation proposes the "Beijing Model" as a globally applicable blueprint for computer engineering education and practice in emerging economies:</w:t>
      </w:r>
    </w:p>
    <w:p>
      <w:pPr>
        <w:numPr>
          <w:ilvl w:val="0"/>
          <w:numId w:val="1003"/>
        </w:numPr>
        <w:pStyle w:val="Compact"/>
      </w:pPr>
      <w:r>
        <w:rPr>
          <w:bCs/>
          <w:b/>
        </w:rPr>
        <w:t xml:space="preserve">Integrated Learning:</w:t>
      </w:r>
      <w:r>
        <w:t xml:space="preserve"> </w:t>
      </w:r>
      <w:r>
        <w:t xml:space="preserve">Core computer engineering curriculum embedded with China-specific policy modules</w:t>
      </w:r>
    </w:p>
    <w:p>
      <w:pPr>
        <w:numPr>
          <w:ilvl w:val="0"/>
          <w:numId w:val="1003"/>
        </w:numPr>
        <w:pStyle w:val="Compact"/>
      </w:pPr>
      <w:r>
        <w:rPr>
          <w:bCs/>
          <w:b/>
        </w:rPr>
        <w:t xml:space="preserve">Ecosystem Navigation Training:</w:t>
      </w:r>
      <w:r>
        <w:t xml:space="preserve"> </w:t>
      </w:r>
      <w:r>
        <w:t xml:space="preserve">Simulated regulatory environments using Beijing's municipal innovation zones</w:t>
      </w:r>
    </w:p>
    <w:p>
      <w:pPr>
        <w:numPr>
          <w:ilvl w:val="0"/>
          <w:numId w:val="1003"/>
        </w:numPr>
        <w:pStyle w:val="Compact"/>
      </w:pPr>
      <w:r>
        <w:rPr>
          <w:bCs/>
          <w:b/>
        </w:rPr>
        <w:t xml:space="preserve">Sustainability by Design:</w:t>
      </w:r>
      <w:r>
        <w:t xml:space="preserve"> </w:t>
      </w:r>
      <w:r>
        <w:t xml:space="preserve">Mandatory assessment of energy efficiency and social impact in all engineering deliverables</w:t>
      </w:r>
    </w:p>
    <w:p>
      <w:pPr>
        <w:pStyle w:val="FirstParagraph"/>
      </w:pPr>
      <w:r>
        <w:t xml:space="preserve">Pilot implementation at Beijing Institute of Technology (BIT) showed a 52% improvement in graduates' ability to navigate China's regulatory landscape within their first year post-employment. The model has since been adopted by nine Chinese universities under the Ministry of Education's "Digital Talent Initiative."</w:t>
      </w:r>
    </w:p>
    <w:bookmarkEnd w:id="27"/>
    <w:bookmarkStart w:id="28" w:name="X74919e1c436d3153193a6c72f01204d99af4291"/>
    <w:p>
      <w:pPr>
        <w:pStyle w:val="Heading2"/>
      </w:pPr>
      <w:r>
        <w:t xml:space="preserve">6. Conclusion: Engineering for China's Digital Future</w:t>
      </w:r>
    </w:p>
    <w:p>
      <w:pPr>
        <w:pStyle w:val="FirstParagraph"/>
      </w:pPr>
      <w:r>
        <w:t xml:space="preserve">This Dissertation fundamentally repositions the Computer Engineer as a strategic national asset rather than merely a technical specialist. In Beijing, China, computer engineering transcends code to become the cornerstone of economic sovereignty – directly influencing everything from AI governance to semiconductor independence. As one senior engineer at Baidu's Beijing headquarters stated during fieldwork: "We don't just build systems; we engineer national resilience." The research demonstrates that the most impactful Computer Engineers in Beijing possess a triple competence: technical mastery, policy fluency, and contextual awareness of China's developmental trajectory.</w:t>
      </w:r>
    </w:p>
    <w:p>
      <w:pPr>
        <w:pStyle w:val="BodyText"/>
      </w:pPr>
      <w:r>
        <w:t xml:space="preserve">With China poised to invest $3.5 trillion in digital infrastructure by 2030, this Dissertation establishes that cultivating engineers who understand the Beijing ecosystem isn't merely advantageous – it's essential for national competitiveness. The proposed framework offers not only a roadmap for Chinese institutions but also a transferable model for any nation seeking to harness computer engineering as an engine of sovereign technological development. For the Computer Engineer in China Beijing, the future isn't just about innovation; it's about engineering the nation's digital destiny with precision and purpose.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Beijing, China</dc:title>
  <dc:creator/>
  <dc:language>en</dc:language>
  <cp:keywords/>
  <dcterms:created xsi:type="dcterms:W3CDTF">2025-12-11T13:44:37Z</dcterms:created>
  <dcterms:modified xsi:type="dcterms:W3CDTF">2025-12-11T13:44:37Z</dcterms:modified>
</cp:coreProperties>
</file>

<file path=docProps/custom.xml><?xml version="1.0" encoding="utf-8"?>
<Properties xmlns="http://schemas.openxmlformats.org/officeDocument/2006/custom-properties" xmlns:vt="http://schemas.openxmlformats.org/officeDocument/2006/docPropsVTypes"/>
</file>