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7120e5b99f821c0e7a0e5af85b0f62e010043d4"/>
    <w:p>
      <w:pPr>
        <w:pStyle w:val="Heading1"/>
      </w:pPr>
      <w:r>
        <w:t xml:space="preserve">The Evolution and Future Trajectory of Computer Engineering in France Paris</w:t>
      </w:r>
    </w:p>
    <w:p>
      <w:pPr>
        <w:pStyle w:val="FirstParagraph"/>
      </w:pPr>
      <w:r>
        <w:t xml:space="preserve">In the contemporary digital epoch, the discipline of computer engineering stands as a pivotal catalyst for national innovation and economic resilience. This dissertation examines the intricate ecosystem of computer engineering within France, with particular emphasis on Paris as its undisputed epicenter. As a global technology hub, Paris has cultivated an unparalleled environment where academic rigor converges with industrial dynamism to shape the future of computing—making it imperative to analyze how this specialized field thrives within the French context.</w:t>
      </w:r>
    </w:p>
    <w:bookmarkStart w:id="20" w:name="historical-foundations-in-france-paris"/>
    <w:p>
      <w:pPr>
        <w:pStyle w:val="Heading2"/>
      </w:pPr>
      <w:r>
        <w:t xml:space="preserve">Historical Foundations in France Paris</w:t>
      </w:r>
    </w:p>
    <w:p>
      <w:pPr>
        <w:pStyle w:val="FirstParagraph"/>
      </w:pPr>
      <w:r>
        <w:t xml:space="preserve">The trajectory of computer engineering in France traces its origins to post-war technological ambition. Paris, home to prestigious institutions like École Polytechnique and Télécom Paris, became the cradle of early computing research. The 1950s saw the establishment of France's first computer laboratories at the Centre National de la Recherche Scientifique (CNRS), where visionary</w:t>
      </w:r>
      <w:r>
        <w:t xml:space="preserve"> </w:t>
      </w:r>
      <w:r>
        <w:rPr>
          <w:iCs/>
          <w:i/>
        </w:rPr>
        <w:t xml:space="preserve">Computer Engineer</w:t>
      </w:r>
      <w:r>
        <w:t xml:space="preserve">s developed foundational algorithms for nuclear physics and aerospace applications. This era established Paris as a European pioneer—distinct from Anglo-American tech narratives—with an emphasis on theoretical depth over rapid commercialization. The legacy of figures like Maurice Wilkes, whose 1950s work in Paris influenced early computer architecture, underscores how French academic tradition uniquely shaped global computing paradigms.</w:t>
      </w:r>
    </w:p>
    <w:bookmarkEnd w:id="20"/>
    <w:bookmarkStart w:id="21" w:name="X3c380925abcc8f5e05aa9d1261ae98fdc2b4315"/>
    <w:p>
      <w:pPr>
        <w:pStyle w:val="Heading2"/>
      </w:pPr>
      <w:r>
        <w:t xml:space="preserve">Contemporary Ecosystem: Education and Innovation</w:t>
      </w:r>
    </w:p>
    <w:p>
      <w:pPr>
        <w:pStyle w:val="FirstParagraph"/>
      </w:pPr>
      <w:r>
        <w:t xml:space="preserve">Today, Paris hosts the world’s most concentrated cluster of elite computer engineering education. Institutions such as École Normale Supérieure (ENS), Sorbonne University, and Paris-Saclay University deliver globally recognized programs that blend mathematics, hardware design, and artificial intelligence. A hallmark of French engineering schools is their "grande école" system—rigorous entrance examinations select only 5% of applicants—ensuring a workforce of exceptional</w:t>
      </w:r>
      <w:r>
        <w:t xml:space="preserve"> </w:t>
      </w:r>
      <w:r>
        <w:rPr>
          <w:iCs/>
          <w:i/>
        </w:rPr>
        <w:t xml:space="preserve">Computer Engineer</w:t>
      </w:r>
      <w:r>
        <w:t xml:space="preserve">s who consistently rank among Europe's top innovators. In Paris alone, over 20 specialized research centers, including INRIA’s Paris-Saclay campus and the PSL Research University networks, drive breakthroughs in quantum computing and edge AI.</w:t>
      </w:r>
    </w:p>
    <w:p>
      <w:pPr>
        <w:pStyle w:val="BodyText"/>
      </w:pPr>
      <w:r>
        <w:t xml:space="preserve">Paris’s unique advantage lies in its seamless integration of academia and industry. Companies like Thales, Capgemini Digital, and DeepMind’s Paris lab maintain embedded research partnerships with universities. This "co-creation" model allows a</w:t>
      </w:r>
      <w:r>
        <w:t xml:space="preserve"> </w:t>
      </w:r>
      <w:r>
        <w:rPr>
          <w:iCs/>
          <w:i/>
        </w:rPr>
        <w:t xml:space="preserve">Computer Engineer</w:t>
      </w:r>
      <w:r>
        <w:t xml:space="preserve"> </w:t>
      </w:r>
      <w:r>
        <w:t xml:space="preserve">to transition directly from thesis work on neural networks at École Centrale Paris to deploying solutions for Air France's AI-driven logistics—accelerating innovation cycles impossible in siloed environments.</w:t>
      </w:r>
    </w:p>
    <w:bookmarkEnd w:id="21"/>
    <w:bookmarkStart w:id="22" w:name="economic-and-strategic-significance"/>
    <w:p>
      <w:pPr>
        <w:pStyle w:val="Heading2"/>
      </w:pPr>
      <w:r>
        <w:t xml:space="preserve">Economic and Strategic Significance</w:t>
      </w:r>
    </w:p>
    <w:p>
      <w:pPr>
        <w:pStyle w:val="FirstParagraph"/>
      </w:pPr>
      <w:r>
        <w:t xml:space="preserve">For France, computer engineering is not merely academic—it’s a strategic national asset. The French government’s "France 2030" investment plan allocates €15 billion to digital sovereignty, with Paris as the nerve center. This includes establishing the National Computer Science Center (CRI) in Île-de-France, targeting 50% reduction in cloud dependency by 2035. Crucially, Paris’s role extends beyond economic metrics: it serves as France's bulwark against data colonialism, ensuring AI ethics frameworks like the EU AI Act are pioneered within French legal and cultural contexts. A</w:t>
      </w:r>
      <w:r>
        <w:t xml:space="preserve"> </w:t>
      </w:r>
      <w:r>
        <w:rPr>
          <w:iCs/>
          <w:i/>
        </w:rPr>
        <w:t xml:space="preserve">Computer Engineer</w:t>
      </w:r>
      <w:r>
        <w:t xml:space="preserve"> </w:t>
      </w:r>
      <w:r>
        <w:t xml:space="preserve">working at the CNRS in Paris doesn’t just build systems—they shape digital citizenship for 67 million Europeans.</w:t>
      </w:r>
    </w:p>
    <w:bookmarkEnd w:id="22"/>
    <w:bookmarkStart w:id="23" w:name="Xfdd515367f195bad731d76c84e15fe1a4499657"/>
    <w:p>
      <w:pPr>
        <w:pStyle w:val="Heading2"/>
      </w:pPr>
      <w:r>
        <w:t xml:space="preserve">Challenges: Global Competition and Talent Retention</w:t>
      </w:r>
    </w:p>
    <w:p>
      <w:pPr>
        <w:pStyle w:val="FirstParagraph"/>
      </w:pPr>
      <w:r>
        <w:t xml:space="preserve">Despite its strengths, France Paris faces critical challenges. Silicon Valley’s salary premiums lure graduates, while European GDPR compliance creates implementation complexities absent in less regulated markets. This dissertation identifies talent retention as the sector’s greatest vulnerability—only 35% of French computer science PhDs remain in France post-graduation (vs. 68% in Germany). The response must be systemic: Paris must elevate its ecosystem beyond "academic excellence" to offer competitive innovation visas, startup accelerators like Station F (the world's largest startup campus), and corporate R&amp;D tax credits that match U.S. levels without sacrificing ethical standards.</w:t>
      </w:r>
    </w:p>
    <w:bookmarkEnd w:id="23"/>
    <w:bookmarkStart w:id="24" w:name="X0c7f1997ae3a33ec41fe7f62ac0a88f2c115d43"/>
    <w:p>
      <w:pPr>
        <w:pStyle w:val="Heading2"/>
      </w:pPr>
      <w:r>
        <w:t xml:space="preserve">The Future Horizon: Quantum Computing and Sustainable Tech</w:t>
      </w:r>
    </w:p>
    <w:p>
      <w:pPr>
        <w:pStyle w:val="FirstParagraph"/>
      </w:pPr>
      <w:r>
        <w:t xml:space="preserve">Looking ahead, Paris is positioning itself as Europe’s quantum computing capital. The "Quantum Flagship" initiative, headquartered in Paris, unites 100+ researchers at the Institut de Physique Théorique (IPHT) to build France’s first quantum processor by 2027. For the</w:t>
      </w:r>
      <w:r>
        <w:t xml:space="preserve"> </w:t>
      </w:r>
      <w:r>
        <w:rPr>
          <w:iCs/>
          <w:i/>
        </w:rPr>
        <w:t xml:space="preserve">Computer Engineer</w:t>
      </w:r>
      <w:r>
        <w:t xml:space="preserve">, this demands new skill sets: integrating quantum algorithms with classical systems while maintaining energy efficiency. Simultaneously, Paris-based initiatives like "Green IT Campus" at Paris-Est University are redefining sustainable computing—proving that environmental responsibility and technological advancement are not trade-offs but synergies.</w:t>
      </w:r>
    </w:p>
    <w:bookmarkEnd w:id="24"/>
    <w:bookmarkStart w:id="25" w:name="Xc3164e70cb3d1e37e32d8286697ca301d058105"/>
    <w:p>
      <w:pPr>
        <w:pStyle w:val="Heading2"/>
      </w:pPr>
      <w:r>
        <w:t xml:space="preserve">Conclusion: The French Model as a Global Benchmark</w:t>
      </w:r>
    </w:p>
    <w:p>
      <w:pPr>
        <w:pStyle w:val="FirstParagraph"/>
      </w:pPr>
      <w:r>
        <w:t xml:space="preserve">This dissertation affirms that computer engineering in France Paris represents more than a national industry—it is a replicable blueprint for ethical, sovereign innovation. The success hinges on the symbiosis of rigorous academic training (exemplified by the French *Diplôme d'Ingénieur*), strategic state investment, and an urban environment that turns theoretical research into societal impact. As Paris navigates challenges of global competition, it must double down on what makes it unique: not just building faster computers, but building them with purpose for a Europe that values privacy as much as performance.</w:t>
      </w:r>
    </w:p>
    <w:p>
      <w:pPr>
        <w:pStyle w:val="BodyText"/>
      </w:pPr>
      <w:r>
        <w:t xml:space="preserve">For aspiring</w:t>
      </w:r>
      <w:r>
        <w:t xml:space="preserve"> </w:t>
      </w:r>
      <w:r>
        <w:rPr>
          <w:iCs/>
          <w:i/>
        </w:rPr>
        <w:t xml:space="preserve">Computer Engineer</w:t>
      </w:r>
      <w:r>
        <w:t xml:space="preserve">s globally, France Paris offers an unmatched ecosystem where technical mastery intersects with cultural influence. In a world where data is the new oil, France’s approach to computer engineering ensures not only economic prosperity but also the preservation of democratic values in the digital age—a legacy worthy of study, emulation, and continuous advancement through rigorous academic discourse like this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France Paris</dc:title>
  <dc:creator/>
  <dc:language>en</dc:language>
  <cp:keywords/>
  <dcterms:created xsi:type="dcterms:W3CDTF">2026-03-03T22:39:35Z</dcterms:created>
  <dcterms:modified xsi:type="dcterms:W3CDTF">2026-03-03T22:39:35Z</dcterms:modified>
</cp:coreProperties>
</file>

<file path=docProps/custom.xml><?xml version="1.0" encoding="utf-8"?>
<Properties xmlns="http://schemas.openxmlformats.org/officeDocument/2006/custom-properties" xmlns:vt="http://schemas.openxmlformats.org/officeDocument/2006/docPropsVTypes"/>
</file>