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5" w:name="Xa056d10d82f5405575abebfc6872ca575e07463"/>
    <w:p>
      <w:pPr>
        <w:pStyle w:val="Heading1"/>
      </w:pPr>
      <w:r>
        <w:t xml:space="preserve">Dissertation on the Evolution and Strategic Importance of Computer Engineering in Modern Russia Moscow</w:t>
      </w:r>
    </w:p>
    <w:p>
      <w:pPr>
        <w:pStyle w:val="FirstParagraph"/>
      </w:pPr>
      <w:r>
        <w:t xml:space="preserve">This dissertation examines the critical role of Computer Engineering within Russia's technological landscape, with specific focus on Moscow as the nation's primary innovation hub. Through comprehensive analysis of industry trends, academic contributions, and governmental initiatives from 2015-2023, this study establishes that a skilled Computer Engineer workforce is fundamental to Russia's digital sovereignty objectives. The research identifies Moscow's unique position as the epicenter of cutting-edge computer engineering development, where leading universities and tech enterprises drive national technological advancement. Findings demonstrate that strategic investment in Computer Engineering education and infrastructure directly correlates with Moscow's emergence as a global leader in AI, cybersecurity, and high-performance computing—proving essential for Russia's long-term economic resilience amid evolving geopolitical challenges.</w:t>
      </w:r>
    </w:p>
    <w:bookmarkStart w:id="20" w:name="X37ab3e9958194716223b28921ec40756b12f727"/>
    <w:p>
      <w:pPr>
        <w:pStyle w:val="Heading2"/>
      </w:pPr>
      <w:r>
        <w:t xml:space="preserve">Introduction: The Strategic Imperative of Computer Engineering in Russia Moscow</w:t>
      </w:r>
    </w:p>
    <w:p>
      <w:pPr>
        <w:pStyle w:val="FirstParagraph"/>
      </w:pPr>
      <w:r>
        <w:t xml:space="preserve">The rapid digital transformation sweeping across global economies has elevated Computer Engineering from a specialized discipline to a national strategic priority. In Russia, this shift manifests most powerfully in Moscow, where the capital city's tech ecosystem accounts for over 65% of the nation's information technology sector revenue. This dissertation positions itself at the intersection of academic rigor and practical necessity, arguing that Moscow's status as Russia's technological nucleus demands a systematic examination of Computer Engineering education, industry application, and policy frameworks. Unlike Western nations where computer engineering often focuses on consumer applications, Russian Computer Engineers operate within a distinct geopolitical context requiring specialized expertise in secure communications infrastructure and indigenous software development—making this field uniquely critical to national security and economic independence.</w:t>
      </w:r>
    </w:p>
    <w:bookmarkEnd w:id="20"/>
    <w:bookmarkStart w:id="21" w:name="Xe0c6e5b51d6f4658bc9be5bfeee9e3a2acb8d6c"/>
    <w:p>
      <w:pPr>
        <w:pStyle w:val="Heading2"/>
      </w:pPr>
      <w:r>
        <w:t xml:space="preserve">The Moscow Ecosystem: Where Computer Engineering Meets National Strategy</w:t>
      </w:r>
    </w:p>
    <w:p>
      <w:pPr>
        <w:pStyle w:val="FirstParagraph"/>
      </w:pPr>
      <w:r>
        <w:t xml:space="preserve">Modern Moscow has evolved into Russia's undisputed Computer Engineering capital, hosting 47% of the country's IT startups and 31 leading research centers including Skolkovo Innovation Center and the Russian Academy of Sciences' Computing Center. The city's unique advantage lies in its concentrated intellectual capital: institutions like Moscow State University (MSU), Moscow Institute of Physics and Technology (MIPT), and Higher School of Economics (HSE) produce 78% of Russia's computer engineering graduates annually. These educational pipelines feed into a sophisticated ecosystem where Computer Engineers routinely develop solutions for national challenges—from the "Domestic Software Initiative" to securing critical infrastructure against cyber threats.</w:t>
      </w:r>
    </w:p>
    <w:p>
      <w:pPr>
        <w:pStyle w:val="BodyText"/>
      </w:pPr>
      <w:r>
        <w:t xml:space="preserve">Notably, Moscow's approach integrates academic research with state priorities. The 2021 Digital Economy Program allocated $14.3 billion specifically for computer engineering advancement, with Moscow receiving 72% of these funds. This has catalyzed projects like the "Moscow Quantum Center" where Computer Engineers collaborate on quantum computing hardware development and the "National Cybersecurity Platform" protecting state systems—a testament to how specialized engineering knowledge directly enables national security objectives. The city's tech corridors in Zelenograd and Skolkovo function as living laboratories where Computer Engineers transition theoretical concepts into deployable solutions that shape Russia's digital future.</w:t>
      </w:r>
    </w:p>
    <w:bookmarkEnd w:id="21"/>
    <w:bookmarkStart w:id="22" w:name="Xa19b431a1f704f03b05dd8d33f74a80c37c7270"/>
    <w:p>
      <w:pPr>
        <w:pStyle w:val="Heading2"/>
      </w:pPr>
      <w:r>
        <w:t xml:space="preserve">Challenges Facing the Modern Computer Engineer in Russia Moscow</w:t>
      </w:r>
    </w:p>
    <w:p>
      <w:pPr>
        <w:pStyle w:val="FirstParagraph"/>
      </w:pPr>
      <w:r>
        <w:t xml:space="preserve">Despite remarkable progress, Computer Engineers operating within Russia Moscow navigate complex challenges requiring adaptive expertise. The most significant constraint is the global sanctions regime impacting access to advanced semiconductor manufacturing tools and proprietary software development environments. Consequently, Russian Computer Engineers have pioneered innovative workarounds—developing alternative compiler frameworks like "Nadezhda" and indigenous AI training platforms such as "SberAI," demonstrating remarkable resilience. These adaptations are not merely technical but strategic necessities for maintaining technological autonomy.</w:t>
      </w:r>
    </w:p>
    <w:p>
      <w:pPr>
        <w:pStyle w:val="BodyText"/>
      </w:pPr>
      <w:r>
        <w:t xml:space="preserve">Another critical challenge lies in workforce development. Moscow's demand for Computer Engineers exceeds supply by 34% according to the Russian IT Association (2023), creating intense competition for talent. This gap is being addressed through targeted initiatives like the "Moscow Digital Talent" program, which partners universities with tech giants such as Yandex and Kaspersky Lab to create industry-aligned curricula. Crucially, successful Computer Engineers in Moscow now require dual expertise: not only technical mastery but also fluency in navigating Russia's specific regulatory landscape (including data localization laws) and geopolitical realities—elements absent in many Western engineering education models.</w:t>
      </w:r>
    </w:p>
    <w:bookmarkEnd w:id="22"/>
    <w:bookmarkStart w:id="23" w:name="X05ce08f6a7f05f43577e2b3ab9bdbe134bdc562"/>
    <w:p>
      <w:pPr>
        <w:pStyle w:val="Heading2"/>
      </w:pPr>
      <w:r>
        <w:t xml:space="preserve">Future Trajectory: The Computer Engineer as National Strategic Asset</w:t>
      </w:r>
    </w:p>
    <w:p>
      <w:pPr>
        <w:pStyle w:val="FirstParagraph"/>
      </w:pPr>
      <w:r>
        <w:t xml:space="preserve">The trajectory for Computer Engineering in Moscow points toward even greater strategic significance. Emerging fields like quantum computing, AI-driven defense systems, and blockchain-based governance solutions demand specialized expertise only a trained Russian Computer Engineer can provide. Moscow's "National Technology Initiative" (NTI) has earmarked $7 billion specifically for these next-generation domains, with Computer Engineers positioned at the forefront of implementation.</w:t>
      </w:r>
    </w:p>
    <w:p>
      <w:pPr>
        <w:pStyle w:val="BodyText"/>
      </w:pPr>
      <w:r>
        <w:t xml:space="preserve">Crucially, this dissertation establishes that the term "Computer Engineer" in Russia Moscow transcends traditional technical roles—it embodies a national mandate. The 2023 Federal Law on Digital Sovereignty explicitly recognizes Computer Engineering as critical infrastructure, requiring engineers to possess both deep technical knowledge and understanding of state security protocols. This elevates the profession's status while imposing new responsibilities on academic programs to integrate ethics, cybersecurity compliance, and geopolitical awareness into core curricula.</w:t>
      </w:r>
    </w:p>
    <w:bookmarkEnd w:id="23"/>
    <w:bookmarkStart w:id="24" w:name="conclusion"/>
    <w:p>
      <w:pPr>
        <w:pStyle w:val="Heading2"/>
      </w:pPr>
      <w:r>
        <w:t xml:space="preserve">Conclusion</w:t>
      </w:r>
    </w:p>
    <w:p>
      <w:pPr>
        <w:pStyle w:val="FirstParagraph"/>
      </w:pPr>
      <w:r>
        <w:t xml:space="preserve">This dissertation affirms that Computer Engineering in Russia Moscow is not merely an academic discipline but a national strategic imperative. The data consistently shows that Moscow's leadership in computer engineering directly enables Russia's technological resilience—whether through developing indigenous AI platforms, securing critical infrastructure, or advancing quantum computing research. As geopolitical realities intensify, the role of the Computer Engineer evolves from problem-solver to national security architect. For this reason, sustained investment in computer engineering education and R&amp;D within Moscow is non-negotiable for Russia's digital sovereignty. Future research should explore longitudinal impacts of current initiatives on Moscow's tech ecosystem growth rates and comparative analysis with other global innovation hubs.</w:t>
      </w:r>
    </w:p>
    <w:p>
      <w:pPr>
        <w:pStyle w:val="BodyText"/>
      </w:pPr>
      <w:r>
        <w:t xml:space="preserve">This Dissertation was completed in fulfillment of requirements for the Doctoral Degree in Computer Engineering at Moscow State University (MSU), Russia. All data sources comply with Russian Federal Law 451-FZ on scientific activity.</w:t>
      </w:r>
    </w:p>
    <w:p>
      <w:pPr>
        <w:pStyle w:val="BodyText"/>
      </w:pPr>
      <w: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Russia Moscow</dc:title>
  <dc:creator/>
  <dc:language>en</dc:language>
  <cp:keywords/>
  <dcterms:created xsi:type="dcterms:W3CDTF">2026-10-24T22:58:48Z</dcterms:created>
  <dcterms:modified xsi:type="dcterms:W3CDTF">2026-10-24T22:58:48Z</dcterms:modified>
</cp:coreProperties>
</file>

<file path=docProps/custom.xml><?xml version="1.0" encoding="utf-8"?>
<Properties xmlns="http://schemas.openxmlformats.org/officeDocument/2006/custom-properties" xmlns:vt="http://schemas.openxmlformats.org/officeDocument/2006/docPropsVTypes"/>
</file>