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bookmarkStart w:id="27" w:name="X0c1a5d44437abe5be3e25acd9a0c17d3d8e926a"/>
    <w:p>
      <w:pPr>
        <w:pStyle w:val="Heading1"/>
      </w:pPr>
      <w:r>
        <w:t xml:space="preserve">Dissertation: Advancing Technological Innovation through the Computer Engineer Profession in Spain Madrid</w:t>
      </w:r>
    </w:p>
    <w:bookmarkStart w:id="20" w:name="abstract"/>
    <w:p>
      <w:pPr>
        <w:pStyle w:val="Heading2"/>
      </w:pPr>
      <w:r>
        <w:t xml:space="preserve">Abstract</w:t>
      </w:r>
    </w:p>
    <w:p>
      <w:pPr>
        <w:pStyle w:val="FirstParagraph"/>
      </w:pPr>
      <w:r>
        <w:t xml:space="preserve">This dissertation critically examines the evolving role, educational pathways, and professional landscape of the Computer Engineer within Spain's capital city, Madrid. As a focal point of technological advancement in Southern Europe, Madrid presents a unique ecosystem where academic training meets industrial demand. This study analyzes how contemporary Computer Engineer programs in Madrid align with national digital strategies and global industry needs, emphasizing the pivotal contribution of these professionals to Spain's technological sovereignty and economic development.</w:t>
      </w:r>
    </w:p>
    <w:bookmarkEnd w:id="20"/>
    <w:bookmarkStart w:id="21" w:name="X1bacfb93f9ea2fd10eb290bcf2a2d1565a93bbe"/>
    <w:p>
      <w:pPr>
        <w:pStyle w:val="Heading2"/>
      </w:pPr>
      <w:r>
        <w:t xml:space="preserve">Introduction: The Strategic Imperative of Computer Engineering in Madrid</w:t>
      </w:r>
    </w:p>
    <w:p>
      <w:pPr>
        <w:pStyle w:val="FirstParagraph"/>
      </w:pPr>
      <w:r>
        <w:t xml:space="preserve">In an era defined by digital transformation, the Computer Engineer stands as a cornerstone of innovation across all sectors. This dissertation argues that Madrid, as the political, economic, and technological hub of Spain (Spain Madrid), has cultivated a specialized ecosystem where the expertise of the Computer Engineer is not merely valued but strategically essential. With Spain’s commitment to becoming a digital leader within the European Union through initiatives like</w:t>
      </w:r>
      <w:r>
        <w:t xml:space="preserve"> </w:t>
      </w:r>
      <w:r>
        <w:rPr>
          <w:iCs/>
          <w:i/>
        </w:rPr>
        <w:t xml:space="preserve">Spain Digital 2025</w:t>
      </w:r>
      <w:r>
        <w:t xml:space="preserve">, the demand for skilled Computer Engineers in Madrid has surged exponentially, positioning them as key architects of national progress. This research explores how academic institutions, industry collaboration, and policy frameworks converge to shape the Computer Engineer’s trajectory in Spain Madrid.</w:t>
      </w:r>
    </w:p>
    <w:bookmarkEnd w:id="21"/>
    <w:bookmarkStart w:id="22" w:name="Xf2f3b9a1730a96df358de5e1796d515def32512"/>
    <w:p>
      <w:pPr>
        <w:pStyle w:val="Heading2"/>
      </w:pPr>
      <w:r>
        <w:t xml:space="preserve">Academic Foundations: Engineering Education in Spain Madrid</w:t>
      </w:r>
    </w:p>
    <w:p>
      <w:pPr>
        <w:pStyle w:val="FirstParagraph"/>
      </w:pPr>
      <w:r>
        <w:t xml:space="preserve">Madrid hosts some of Spain's most prestigious engineering schools, including the Universidad Politécnica de Madrid (UPM) and Universidad Carlos III de Madrid (UC3M), both offering rigorous Computer Engineering degrees accredited by the Spanish Ministry of Education. These programs integrate theoretical depth with practical application, emphasizing areas critical to Spain’s digital agenda: artificial intelligence, cybersecurity, data science, and sustainable technology. The curriculum consistently evolves to address emerging challenges—such as GDPR compliance and green IT—ensuring graduates are equipped for Madrid’s dynamic tech environment.</w:t>
      </w:r>
    </w:p>
    <w:p>
      <w:pPr>
        <w:pStyle w:val="BodyText"/>
      </w:pPr>
      <w:r>
        <w:t xml:space="preserve">A key distinguishing factor is the strong industry-university partnership prevalent in Spain Madrid. Companies like Telefónica, Indra, and Mercadona actively co-design courses, provide internships through programs like</w:t>
      </w:r>
      <w:r>
        <w:t xml:space="preserve"> </w:t>
      </w:r>
      <w:r>
        <w:rPr>
          <w:iCs/>
          <w:i/>
        </w:rPr>
        <w:t xml:space="preserve">Madrid Talent</w:t>
      </w:r>
      <w:r>
        <w:t xml:space="preserve">, and host capstone projects focused on real-world problems faced by Spanish businesses. This synergy ensures that every Computer Engineer graduating from Madrid institutions enters the workforce with contextualized skills directly applicable to Spain’s market needs.</w:t>
      </w:r>
    </w:p>
    <w:bookmarkEnd w:id="22"/>
    <w:bookmarkStart w:id="23" w:name="X35dc70fb3da352c98df46f7f8c99784aefc483d"/>
    <w:p>
      <w:pPr>
        <w:pStyle w:val="Heading2"/>
      </w:pPr>
      <w:r>
        <w:t xml:space="preserve">The Professional Landscape: Opportunities for the Computer Engineer in Spain Madrid</w:t>
      </w:r>
    </w:p>
    <w:p>
      <w:pPr>
        <w:pStyle w:val="FirstParagraph"/>
      </w:pPr>
      <w:r>
        <w:t xml:space="preserve">Madrid’s status as a European tech hub has fostered an environment where the Computer Engineer enjoys unparalleled career opportunities. The city is home to over 4,000 tech companies, including international giants like Google and Microsoft’s regional offices, as well as rapidly growing Spanish startups (e.g., Glovo, Cabify). This concentration creates a fertile ground for specialized roles: from AI developers at Telefónica’s Madrid Innovation Hub to cybersecurity architects securing critical infrastructure for the Spanish government.</w:t>
      </w:r>
    </w:p>
    <w:p>
      <w:pPr>
        <w:pStyle w:val="BodyText"/>
      </w:pPr>
      <w:r>
        <w:t xml:space="preserve">Moreover, the Computer Engineer in Spain Madrid is uniquely positioned to influence national policy. Through organizations like the Association of Spanish Computer Engineers (IIC), professionals actively participate in drafting technical standards and advocating for ethical AI frameworks aligned with European regulations. The Madrid Tech Valley initiative further elevates this role, embedding Computer Engineers into public-private partnerships driving Spain’s digital sovereignty—such as developing secure cloud platforms for national health systems or smart-city infrastructure across Madrid.</w:t>
      </w:r>
    </w:p>
    <w:bookmarkEnd w:id="23"/>
    <w:bookmarkStart w:id="24" w:name="challenges-and-future-trajectories"/>
    <w:p>
      <w:pPr>
        <w:pStyle w:val="Heading2"/>
      </w:pPr>
      <w:r>
        <w:t xml:space="preserve">Challenges and Future Trajectories</w:t>
      </w:r>
    </w:p>
    <w:p>
      <w:pPr>
        <w:pStyle w:val="FirstParagraph"/>
      </w:pPr>
      <w:r>
        <w:t xml:space="preserve">Despite robust growth, challenges persist. A persistent skills gap exists in emerging fields like quantum computing and ethical AI governance, demanding continuous upskilling from the Computer Engineer. Additionally, while Madrid’s ecosystem is vibrant, regional disparities within Spain mean opportunities are heavily concentrated in metropolitan areas—a factor this dissertation acknowledges but does not diminish its focus on Madrid as a catalyst for national advancement.</w:t>
      </w:r>
    </w:p>
    <w:p>
      <w:pPr>
        <w:pStyle w:val="BodyText"/>
      </w:pPr>
      <w:r>
        <w:t xml:space="preserve">Looking ahead, the role of the Computer Engineer in Spain Madrid will expand into interdisciplinary fields. The convergence of computer engineering with biotechnology (e.g., AI-driven drug discovery labs in Madrid’s Biomedical Park) and renewable energy systems (smart grids managed by Computer Engineers) promises new frontiers. Crucially, this evolution must be anchored in Spain’s commitment to inclusive digital transformation—ensuring the Computer Engineer serves not just economic goals but societal well-being across all communities.</w:t>
      </w:r>
    </w:p>
    <w:bookmarkEnd w:id="24"/>
    <w:bookmarkStart w:id="25" w:name="X9f62bba49da0e8586383728928710ce475710dd"/>
    <w:p>
      <w:pPr>
        <w:pStyle w:val="Heading2"/>
      </w:pPr>
      <w:r>
        <w:t xml:space="preserve">Conclusion: The Indispensable Computer Engineer in Madrid’s Digital Future</w:t>
      </w:r>
    </w:p>
    <w:p>
      <w:pPr>
        <w:pStyle w:val="FirstParagraph"/>
      </w:pPr>
      <w:r>
        <w:t xml:space="preserve">This dissertation affirms that the Computer Engineer is not merely a technical role but a strategic asset for Spain Madrid’s future. The city’s unique confluence of world-class academia, industry innovation, and national digital policy creates an environment where these professionals drive tangible economic growth while upholding ethical and sustainable practices. As Spain advances toward its 2030 digital goals, the Computer Engineer trained in Madrid will remain central to securing the nation’s technological leadership in Europe. The ongoing evolution of this profession within Spain Madrid exemplifies how targeted education and strategic ecosystem building can transform a regional specialty into a national cornerstone of innovation.</w:t>
      </w:r>
    </w:p>
    <w:bookmarkEnd w:id="25"/>
    <w:bookmarkStart w:id="26" w:name="references-illustrative"/>
    <w:p>
      <w:pPr>
        <w:pStyle w:val="Heading2"/>
      </w:pPr>
      <w:r>
        <w:t xml:space="preserve">References (Illustrative)</w:t>
      </w:r>
    </w:p>
    <w:p>
      <w:pPr>
        <w:pStyle w:val="FirstParagraph"/>
      </w:pPr>
      <w:r>
        <w:t xml:space="preserve">Spanish Ministry of Science and Innovation. (2023). *Spain Digital 2025 Strategy*. Madrid: Government Publications.</w:t>
      </w:r>
      <w:r>
        <w:br/>
      </w:r>
      <w:r>
        <w:t xml:space="preserve">García, L., &amp; Rodríguez, M. (2024). "Tech Talent Ecosystems in European Capitals." *Journal of Digital Transformation*, 17(3), 45–67.</w:t>
      </w:r>
      <w:r>
        <w:br/>
      </w:r>
      <w:r>
        <w:t xml:space="preserve">Association of Spanish Computer Engineers (IIC). (2023). *Annual Report on Engineering Professions*. Madrid: IIC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the Computer Engineer in Spain Madrid</dc:title>
  <dc:creator/>
  <dc:language>en</dc:language>
  <cp:keywords/>
  <dcterms:created xsi:type="dcterms:W3CDTF">2025-12-11T13:43:27Z</dcterms:created>
  <dcterms:modified xsi:type="dcterms:W3CDTF">2025-12-11T13:43:27Z</dcterms:modified>
</cp:coreProperties>
</file>

<file path=docProps/custom.xml><?xml version="1.0" encoding="utf-8"?>
<Properties xmlns="http://schemas.openxmlformats.org/officeDocument/2006/custom-properties" xmlns:vt="http://schemas.openxmlformats.org/officeDocument/2006/docPropsVTypes"/>
</file>