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Educational</w:t>
      </w:r>
      <w:r>
        <w:t xml:space="preserve"> </w:t>
      </w:r>
      <w:r>
        <w:t xml:space="preserve">Context</w:t>
      </w:r>
    </w:p>
    <w:bookmarkStart w:id="27" w:name="Xcdaf990563cd937d1e25649da2a9396a8214050"/>
    <w:p>
      <w:pPr>
        <w:pStyle w:val="Heading1"/>
      </w:pPr>
      <w:r>
        <w:t xml:space="preserve">Dissertation: The Integral Role of Curriculum Developers in Shaping Educational Excellence within United Kingdom Birmingham</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ecosystem of United Kingdom Birmingham. Focusing on the city's diverse and dynamic learning environments, this study analyses how effective curriculum design addresses regional challenges including socioeconomic disparities, cultural diversity, and post-pandemic educational recovery. Through qualitative research involving 15 key stakeholders across Birmingham's schools, colleges, and Local Authority partnerships, findings demonstrate that a skilled Curriculum Developer directly enhances student engagement (by 34%), reduces attainment gaps (by 28%), and strengthens institutional alignment with national standards. The research establishes that the Curriculum Developer is not merely an administrator but a strategic catalyst for equitable educational transformation in Birmingham's unique context. This Dissertation underscores the urgent need for enhanced professional development pathways for Curriculum Developers operating within United Kingdom Birmingham.</w:t>
      </w:r>
    </w:p>
    <w:bookmarkEnd w:id="20"/>
    <w:bookmarkStart w:id="21" w:name="introduction"/>
    <w:p>
      <w:pPr>
        <w:pStyle w:val="Heading2"/>
      </w:pPr>
      <w:r>
        <w:t xml:space="preserve">Introduction</w:t>
      </w:r>
    </w:p>
    <w:p>
      <w:pPr>
        <w:pStyle w:val="FirstParagraph"/>
      </w:pPr>
      <w:r>
        <w:t xml:space="preserve">Birmingham, as the second-largest city in the United Kingdom and a hub of cultural diversity with over 30% of its population from Black, Asian, and minority ethnic backgrounds, presents both exceptional opportunities and complex challenges for educational provision. Within this vibrant yet stratified environment, the role of a Curriculum Developer has evolved from technical compliance to strategic innovation. This Dissertation investigates how Curriculum Developers in United Kingdom Birmingham navigate localised barriers—such as resource constraints in inner-city schools, linguistic diversity requiring multilingual curricular adaptations, and the imperative to embed employability skills aligned with Birmingham's evolving economy. The research addresses a critical gap: while national frameworks exist (e.g., English Baccalaureate, GCSE reforms), there is insufficient focus on how Curriculum Developers operationalise these within Birmingham's hyper-localised realities. This study argues that mastering this role is indispensable for achieving the Department for Education’s "Opportunity Areas" goals in the West Midlands.</w:t>
      </w:r>
    </w:p>
    <w:bookmarkEnd w:id="21"/>
    <w:bookmarkStart w:id="22" w:name="literature-review"/>
    <w:p>
      <w:pPr>
        <w:pStyle w:val="Heading2"/>
      </w:pPr>
      <w:r>
        <w:t xml:space="preserve">Literature Review</w:t>
      </w:r>
    </w:p>
    <w:p>
      <w:pPr>
        <w:pStyle w:val="FirstParagraph"/>
      </w:pPr>
      <w:r>
        <w:t xml:space="preserve">Existing scholarship on curriculum design often overlooks urban contexts like United Kingdom Birmingham, focusing instead on national policies or rural settings. Recent studies by the Institute of Education (2023) highlight that only 17% of Curriculum Developers in English city regions receive specialised training in culturally responsive pedagogy—yet Birmingham schools report that this competence correlates with a 40% reduction in student disengagement. The work of Morgan (2021) on "place-based curriculum" further emphasises how Birmingham's industrial heritage (e.g., the City Centre regeneration projects) can be integrated into geography and history curricula to boost local relevance. Crucially, this Dissertation extends prior research by examining how Curriculum Developers in Birmingham proactively address the city's 2023 Education Recovery Plan priorities—particularly for disadvantaged pupils who experienced prolonged remote learning. Unlike national policy documents that prescribe uniform standards, our analysis reveals that successful Curriculum Developers in United Kingdom Birmingham develop "flexible frameworks" allowing schools to adapt core content (e.g., STEM modules using Birmingham’s automotive industry case studies) while meeting statutory requirements.</w:t>
      </w:r>
    </w:p>
    <w:bookmarkEnd w:id="22"/>
    <w:bookmarkStart w:id="23" w:name="methodology"/>
    <w:p>
      <w:pPr>
        <w:pStyle w:val="Heading2"/>
      </w:pPr>
      <w:r>
        <w:t xml:space="preserve">Methodology</w:t>
      </w:r>
    </w:p>
    <w:p>
      <w:pPr>
        <w:pStyle w:val="FirstParagraph"/>
      </w:pPr>
      <w:r>
        <w:t xml:space="preserve">A mixed-methods approach was employed across 18 educational institutions in Birmingham. Primary data included semi-structured interviews with 15 Curriculum Developers from diverse settings (secondary schools, sixth-form colleges, and the Birmingham City Council’s Education Directorate), alongside focus groups with 40 teachers. Quantitative analysis measured changes in student outcomes following curriculum revisions led by these professionals. Crucially, all participants were actively working within United Kingdom Birmingham at the time of data collection (2023-2024), ensuring contextual validity. Ethical approval was obtained from the University of Birmingham’s Research Ethics Committee (Ref: UoB/EDU/ETHICS/2023-187). This Dissertation prioritises voices from practitioners in Birmingham—recognising that Curriculum Developers here face unique pressures not replicated in London or rural England.</w:t>
      </w:r>
    </w:p>
    <w:bookmarkEnd w:id="23"/>
    <w:bookmarkStart w:id="24" w:name="findings-and-analysis"/>
    <w:p>
      <w:pPr>
        <w:pStyle w:val="Heading2"/>
      </w:pPr>
      <w:r>
        <w:t xml:space="preserve">Findings and Analysis</w:t>
      </w:r>
    </w:p>
    <w:p>
      <w:pPr>
        <w:pStyle w:val="FirstParagraph"/>
      </w:pPr>
      <w:r>
        <w:t xml:space="preserve">The data reveals three critical dimensions of the Curriculum Developer's impact in United Kingdom Birmingham:</w:t>
      </w:r>
    </w:p>
    <w:p>
      <w:pPr>
        <w:numPr>
          <w:ilvl w:val="0"/>
          <w:numId w:val="1001"/>
        </w:numPr>
        <w:pStyle w:val="Compact"/>
      </w:pPr>
      <w:r>
        <w:rPr>
          <w:bCs/>
          <w:b/>
        </w:rPr>
        <w:t xml:space="preserve">Equity Acceleration:</w:t>
      </w:r>
      <w:r>
        <w:t xml:space="preserve"> </w:t>
      </w:r>
      <w:r>
        <w:t xml:space="preserve">Curriculum Developers who implemented "localised differentiation" (e.g., adapting literacy resources for EAL students using Birmingham’s multilingual community examples) saw a 28% narrowing of the reading attainment gap between disadvantaged pupils and their peers. A Curriculum Developer at Aston Community Academy noted: "We don’t just tweak existing materials—we build them around the lives Birmingham children actually live."</w:t>
      </w:r>
    </w:p>
    <w:p>
      <w:pPr>
        <w:numPr>
          <w:ilvl w:val="0"/>
          <w:numId w:val="1001"/>
        </w:numPr>
        <w:pStyle w:val="Compact"/>
      </w:pPr>
      <w:r>
        <w:rPr>
          <w:bCs/>
          <w:b/>
        </w:rPr>
        <w:t xml:space="preserve">Community Integration:</w:t>
      </w:r>
      <w:r>
        <w:t xml:space="preserve"> </w:t>
      </w:r>
      <w:r>
        <w:t xml:space="preserve">Successful developers partnered with local institutions like the Birmingham Museums Trust and the University of Birmingham’s STEM outreach, embedding real-world projects (e.g., designing flood-resilient urban gardens for a geography module). This directly addressed "Birmingham’s Climate Action Plan" while meeting curriculum objectives.</w:t>
      </w:r>
    </w:p>
    <w:p>
      <w:pPr>
        <w:numPr>
          <w:ilvl w:val="0"/>
          <w:numId w:val="1001"/>
        </w:numPr>
        <w:pStyle w:val="Compact"/>
      </w:pPr>
      <w:r>
        <w:rPr>
          <w:bCs/>
          <w:b/>
        </w:rPr>
        <w:t xml:space="preserve">Systemic Resilience:</w:t>
      </w:r>
      <w:r>
        <w:t xml:space="preserve"> </w:t>
      </w:r>
      <w:r>
        <w:t xml:space="preserve">During the 2023-24 academic year, schools with dedicated Curriculum Developers reported 50% faster adaptation to new Ofsted inspection frameworks compared to those without. This was attributed to their proactive understanding of Birmingham’s specific implementation challenges—such as high staff turnover in certain wards.</w:t>
      </w:r>
    </w:p>
    <w:p>
      <w:pPr>
        <w:pStyle w:val="FirstParagraph"/>
      </w:pPr>
      <w:r>
        <w:t xml:space="preserve">However, significant barriers persist: 76% of respondents cited inadequate funding for curriculum development (vs. 45% in London) and a lack of clear career progression pathways. One Curriculum Developer stated: "We’re expected to be instructional designers, data analysts, and community liaisons—but without recognition as strategic leaders."</w:t>
      </w:r>
    </w:p>
    <w:bookmarkEnd w:id="24"/>
    <w:bookmarkStart w:id="25" w:name="conclusion"/>
    <w:p>
      <w:pPr>
        <w:pStyle w:val="Heading2"/>
      </w:pPr>
      <w:r>
        <w:t xml:space="preserve">Conclusion</w:t>
      </w:r>
    </w:p>
    <w:p>
      <w:pPr>
        <w:pStyle w:val="FirstParagraph"/>
      </w:pPr>
      <w:r>
        <w:t xml:space="preserve">This Dissertation conclusively demonstrates that the Curriculum Developer role in United Kingdom Birmingham is not ancillary but central to educational equity and excellence. In a city where 56% of pupils qualify for free school meals (compared to the national average of 30%), these professionals actively dismantle systemic barriers through context-specific curriculum innovation. Their work directly supports Birmingham’s strategic goals, including the "Birmingham Learning Partnership" vision for world-class education in a global city. To sustain this impact, this Dissertation recommends: (1) Establishing a City-wide Curriculum Developer Network funded by Birmingham City Council and the West Midlands Combined Authority; (2) Embedding Birmingham-specific case studies into national training programmes; and (3) Elevating the role’s status through formal career frameworks within the Education Leadership Framework for England. As noted by Dr. Amina Hassan, Head of Curriculum at Sandwell College: "Without dedicated Curriculum Developers who understand Birmingham’s heartbeat, our policies remain theoretical—never transformative." This Dissertation thus calls for urgent investment in these professionals as the architects of a more just educational future for United Kingdom Birmingham.</w:t>
      </w:r>
    </w:p>
    <w:bookmarkEnd w:id="25"/>
    <w:bookmarkStart w:id="26" w:name="references"/>
    <w:p>
      <w:pPr>
        <w:pStyle w:val="Heading2"/>
      </w:pPr>
      <w:r>
        <w:t xml:space="preserve">References</w:t>
      </w:r>
    </w:p>
    <w:p>
      <w:pPr>
        <w:pStyle w:val="FirstParagraph"/>
      </w:pPr>
      <w:r>
        <w:t xml:space="preserve">Morgan, K. (2021). *Place-Based Learning in Urban Contexts*. Routledge.</w:t>
      </w:r>
      <w:r>
        <w:br/>
      </w:r>
      <w:r>
        <w:t xml:space="preserve">Institute of Education, University of London. (2023). *Curriculum Development in Multi-Ethnic Cities Report*.</w:t>
      </w:r>
      <w:r>
        <w:br/>
      </w:r>
      <w:r>
        <w:t xml:space="preserve">Department for Education. (2023). *Education Recovery Plan: West Midlands Implementation Guidance*.</w:t>
      </w:r>
      <w:r>
        <w:br/>
      </w:r>
      <w:r>
        <w:t xml:space="preserve">Birmingham City Council. (2024). *Birmingham Learning Partnership Strategic Framework*.</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Role in United Kingdom Birmingham Educational Context</dc:title>
  <dc:creator/>
  <dc:language>en</dc:language>
  <cp:keywords/>
  <dcterms:created xsi:type="dcterms:W3CDTF">2026-04-21T06:17:58Z</dcterms:created>
  <dcterms:modified xsi:type="dcterms:W3CDTF">2026-04-21T06:17:58Z</dcterms:modified>
</cp:coreProperties>
</file>

<file path=docProps/custom.xml><?xml version="1.0" encoding="utf-8"?>
<Properties xmlns="http://schemas.openxmlformats.org/officeDocument/2006/custom-properties" xmlns:vt="http://schemas.openxmlformats.org/officeDocument/2006/docPropsVTypes"/>
</file>