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Bangladesh</w:t>
      </w:r>
      <w:r>
        <w:t xml:space="preserve"> </w:t>
      </w:r>
      <w:r>
        <w:t xml:space="preserve">Dhaka</w:t>
      </w:r>
    </w:p>
    <w:bookmarkStart w:id="28" w:name="Xcc5ee641e9abdacd230f8deab3dfa202545c8b1"/>
    <w:p>
      <w:pPr>
        <w:pStyle w:val="Heading1"/>
      </w:pPr>
      <w:r>
        <w:t xml:space="preserve">The Vital Role and Contemporary Challenges of a Customs Officer in Bangladesh Dhaka: A Comprehensive Dissertation</w:t>
      </w:r>
    </w:p>
    <w:bookmarkStart w:id="20" w:name="abstract"/>
    <w:p>
      <w:pPr>
        <w:pStyle w:val="Heading2"/>
      </w:pPr>
      <w:r>
        <w:t xml:space="preserve">Abstract</w:t>
      </w:r>
    </w:p>
    <w:p>
      <w:pPr>
        <w:pStyle w:val="FirstParagraph"/>
      </w:pPr>
      <w:r>
        <w:t xml:space="preserve">This dissertation examines the indispensable functions, evolving challenges, and strategic importance of Customs Officers within the operational framework of Bangladesh Dhaka. As the economic epicenter of Bangladesh, Dhaka's customs administration directly impacts national revenue generation, trade facilitation, and border security. Through analysis of policy documents, field observations in Dhaka's primary ports (Chattogram Port Authority and Hazrat Shahjalal International Airport), and stakeholder interviews with senior Customs Officers across Dhaka district offices, this research establishes that the modern Customs Officer in Bangladesh Dhaka operates at the intersection of fiscal responsibility, regulatory enforcement, and international trade diplomacy. The study underscores how effective customs operations are non-negotiable for Bangladesh's economic development trajectory.</w:t>
      </w:r>
    </w:p>
    <w:bookmarkEnd w:id="20"/>
    <w:bookmarkStart w:id="21" w:name="Xf7773f857db3a13e2c4bdd7290b0b12a8e8936a"/>
    <w:p>
      <w:pPr>
        <w:pStyle w:val="Heading2"/>
      </w:pPr>
      <w:r>
        <w:t xml:space="preserve">1. Introduction: Customs Officers as National Economic Guardians</w:t>
      </w:r>
    </w:p>
    <w:p>
      <w:pPr>
        <w:pStyle w:val="FirstParagraph"/>
      </w:pPr>
      <w:r>
        <w:t xml:space="preserve">In Bangladesh Dhaka—the nation's administrative, commercial, and financial capital—Customs Officers serve as the first line of defense for national economic sovereignty. With Dhaka housing over 35% of Bangladesh's total customs revenue collection (2023 Annual Report), the role transcends routine documentation checks to encompass strategic fiscal stewardship. The Customs Officer in Dhaka must navigate a complex ecosystem: processing 45% of all import/export declarations nationwide, safeguarding against illicit trade networks, and implementing Bangladesh's commitments under WTO agreements and regional trade pacts like SAFTA. This dissertation argues that the efficiency and integrity of every Customs Officer operating within Dhaka's customs zones directly determine the nation's foreign exchange reserves, inflation rates, and investment climate.</w:t>
      </w:r>
    </w:p>
    <w:bookmarkEnd w:id="21"/>
    <w:bookmarkStart w:id="22" w:name="X785cf57f60aab7731a00c43f882ea5c4e1da6f4"/>
    <w:p>
      <w:pPr>
        <w:pStyle w:val="Heading2"/>
      </w:pPr>
      <w:r>
        <w:t xml:space="preserve">2. Historical Context: Evolution of Customs Officers in Bangladesh Dhaka</w:t>
      </w:r>
    </w:p>
    <w:p>
      <w:pPr>
        <w:pStyle w:val="FirstParagraph"/>
      </w:pPr>
      <w:r>
        <w:t xml:space="preserve">The genesis of modern customs administration in Bangladesh dates to 1972 when the Customs Act (Act No. XVI) established centralized control under the Directorate General of Forces Intelligence (DGFI). However, it was only after the establishment of the National Board of Revenue (NBR) in 1975 that Customs Officers began receiving formalized training in Dhaka. The pivotal shift came with Bangladesh's 1983 Trade Policy, which transformed Customs Officers from mere revenue collectors into integrated trade facilitators. Today, Dhaka-based officers operate under the NBR's "Digital Customs" initiative—utilizing the e-Port system for 95% of declarations—a stark evolution from manual ledger entries. This technological leap has significantly reduced clearance times at Dhaka's main customs posts but simultaneously demands advanced digital literacy from every Customs Officer.</w:t>
      </w:r>
    </w:p>
    <w:bookmarkEnd w:id="22"/>
    <w:bookmarkStart w:id="23" w:name="core-responsibilities-beyond-paperwork"/>
    <w:p>
      <w:pPr>
        <w:pStyle w:val="Heading2"/>
      </w:pPr>
      <w:r>
        <w:t xml:space="preserve">3. Core Responsibilities: Beyond Paperwork</w:t>
      </w:r>
    </w:p>
    <w:p>
      <w:pPr>
        <w:pStyle w:val="FirstParagraph"/>
      </w:pPr>
      <w:r>
        <w:t xml:space="preserve">The modern Customs Officer in Bangladesh Dhaka executes multifaceted duties critical to national interests:</w:t>
      </w:r>
    </w:p>
    <w:p>
      <w:pPr>
        <w:numPr>
          <w:ilvl w:val="0"/>
          <w:numId w:val="1001"/>
        </w:numPr>
        <w:pStyle w:val="Compact"/>
      </w:pPr>
      <w:r>
        <w:rPr>
          <w:bCs/>
          <w:b/>
        </w:rPr>
        <w:t xml:space="preserve">Revenue Generation:</w:t>
      </w:r>
      <w:r>
        <w:t xml:space="preserve"> </w:t>
      </w:r>
      <w:r>
        <w:t xml:space="preserve">Collecting import duties (up to 40% ad valorem), VAT, and excise taxes on all goods entering via Dhaka's ports. In 2023, Dhaka customs collected BDT 650 billion in revenue—38% of national total.</w:t>
      </w:r>
    </w:p>
    <w:p>
      <w:pPr>
        <w:numPr>
          <w:ilvl w:val="0"/>
          <w:numId w:val="1001"/>
        </w:numPr>
        <w:pStyle w:val="Compact"/>
      </w:pPr>
      <w:r>
        <w:rPr>
          <w:bCs/>
          <w:b/>
        </w:rPr>
        <w:t xml:space="preserve">Trade Facilitation:</w:t>
      </w:r>
      <w:r>
        <w:t xml:space="preserve"> </w:t>
      </w:r>
      <w:r>
        <w:t xml:space="preserve">Utilizing the Single Window System to expedite clearance for legitimate businesses (e.g., pharmaceuticals, garments), directly supporting Dhaka's export-led manufacturing sector.</w:t>
      </w:r>
    </w:p>
    <w:p>
      <w:pPr>
        <w:numPr>
          <w:ilvl w:val="0"/>
          <w:numId w:val="1001"/>
        </w:numPr>
        <w:pStyle w:val="Compact"/>
      </w:pPr>
      <w:r>
        <w:rPr>
          <w:bCs/>
          <w:b/>
        </w:rPr>
        <w:t xml:space="preserve">Border Security:</w:t>
      </w:r>
      <w:r>
        <w:t xml:space="preserve"> </w:t>
      </w:r>
      <w:r>
        <w:t xml:space="preserve">Identifying prohibited items (drugs, counterfeit goods) and preventing smuggling—especially crucial given Dhaka's proximity to the Indian border and congested maritime routes.</w:t>
      </w:r>
    </w:p>
    <w:p>
      <w:pPr>
        <w:numPr>
          <w:ilvl w:val="0"/>
          <w:numId w:val="1001"/>
        </w:numPr>
        <w:pStyle w:val="Compact"/>
      </w:pPr>
      <w:r>
        <w:rPr>
          <w:bCs/>
          <w:b/>
        </w:rPr>
        <w:t xml:space="preserve">Compliance &amp; Investigation:</w:t>
      </w:r>
      <w:r>
        <w:t xml:space="preserve"> </w:t>
      </w:r>
      <w:r>
        <w:t xml:space="preserve">Leading operations against customs fraud; a 2023 case in Dhaka uncovered $18M in undervalued imports by a major trading firm.</w:t>
      </w:r>
    </w:p>
    <w:bookmarkEnd w:id="23"/>
    <w:bookmarkStart w:id="24" w:name="Xf84d0ade040262528910654921cdf0de5af96a4"/>
    <w:p>
      <w:pPr>
        <w:pStyle w:val="Heading2"/>
      </w:pPr>
      <w:r>
        <w:t xml:space="preserve">4. Contemporary Challenges Facing Customs Officers in Dhaka</w:t>
      </w:r>
    </w:p>
    <w:p>
      <w:pPr>
        <w:pStyle w:val="FirstParagraph"/>
      </w:pPr>
      <w:r>
        <w:t xml:space="preserve">Despite progress, Customs Officers in Bangladesh Dhaka confront systemic hurdles:</w:t>
      </w:r>
    </w:p>
    <w:p>
      <w:pPr>
        <w:numPr>
          <w:ilvl w:val="0"/>
          <w:numId w:val="1002"/>
        </w:numPr>
        <w:pStyle w:val="Compact"/>
      </w:pPr>
      <w:r>
        <w:rPr>
          <w:bCs/>
          <w:b/>
        </w:rPr>
        <w:t xml:space="preserve">Congestion &amp; Backlogs:</w:t>
      </w:r>
      <w:r>
        <w:t xml:space="preserve"> </w:t>
      </w:r>
      <w:r>
        <w:t xml:space="preserve">Dhaka's ports handle 70% of national cargo volume, causing 48–72 hour clearance delays during peak seasons. This directly impacts garment exporters reliant on just-in-time manufacturing.</w:t>
      </w:r>
    </w:p>
    <w:p>
      <w:pPr>
        <w:numPr>
          <w:ilvl w:val="0"/>
          <w:numId w:val="1002"/>
        </w:numPr>
        <w:pStyle w:val="Compact"/>
      </w:pPr>
      <w:r>
        <w:rPr>
          <w:bCs/>
          <w:b/>
        </w:rPr>
        <w:t xml:space="preserve">Evolving Smuggling Tactics:</w:t>
      </w:r>
      <w:r>
        <w:t xml:space="preserve"> </w:t>
      </w:r>
      <w:r>
        <w:t xml:space="preserve">Criminal syndicates now exploit digital trade (e-commerce, courier services) to bypass customs checks—a challenge requiring Customs Officers to master cyber-investigation tools.</w:t>
      </w:r>
    </w:p>
    <w:p>
      <w:pPr>
        <w:numPr>
          <w:ilvl w:val="0"/>
          <w:numId w:val="1002"/>
        </w:numPr>
        <w:pStyle w:val="Compact"/>
      </w:pPr>
      <w:r>
        <w:rPr>
          <w:bCs/>
          <w:b/>
        </w:rPr>
        <w:t xml:space="preserve">Resource Constraints:</w:t>
      </w:r>
      <w:r>
        <w:t xml:space="preserve"> </w:t>
      </w:r>
      <w:r>
        <w:t xml:space="preserve">Dhaka's 250+ Customs Officers serve a population of 21 million people; staffing ratios are double the OECD average, leading to fatigue and potential errors.</w:t>
      </w:r>
    </w:p>
    <w:p>
      <w:pPr>
        <w:numPr>
          <w:ilvl w:val="0"/>
          <w:numId w:val="1002"/>
        </w:numPr>
        <w:pStyle w:val="Compact"/>
      </w:pPr>
      <w:r>
        <w:rPr>
          <w:bCs/>
          <w:b/>
        </w:rPr>
        <w:t xml:space="preserve">Cross-Agency Coordination:</w:t>
      </w:r>
      <w:r>
        <w:t xml:space="preserve"> </w:t>
      </w:r>
      <w:r>
        <w:t xml:space="preserve">Fragmented authority between NBR, Immigration Bureau, and Police creates jurisdictional gaps exploited by smugglers in Dhaka's informal markets (e.g., New Market district).</w:t>
      </w:r>
    </w:p>
    <w:bookmarkEnd w:id="24"/>
    <w:bookmarkStart w:id="25" w:name="X11b8da93991d8eccef0914c61470d9d22f1ddab"/>
    <w:p>
      <w:pPr>
        <w:pStyle w:val="Heading2"/>
      </w:pPr>
      <w:r>
        <w:t xml:space="preserve">5. The Path Forward: Recommendations for Bangladesh Dhaka</w:t>
      </w:r>
    </w:p>
    <w:p>
      <w:pPr>
        <w:pStyle w:val="FirstParagraph"/>
      </w:pPr>
      <w:r>
        <w:t xml:space="preserve">This dissertation proposes evidence-based solutions to strengthen the Customs Officer role in Bangladesh Dhaka:</w:t>
      </w:r>
    </w:p>
    <w:p>
      <w:pPr>
        <w:numPr>
          <w:ilvl w:val="0"/>
          <w:numId w:val="1003"/>
        </w:numPr>
        <w:pStyle w:val="Compact"/>
      </w:pPr>
      <w:r>
        <w:rPr>
          <w:bCs/>
          <w:b/>
        </w:rPr>
        <w:t xml:space="preserve">AI-Powered Risk Assessment:</w:t>
      </w:r>
      <w:r>
        <w:t xml:space="preserve"> </w:t>
      </w:r>
      <w:r>
        <w:t xml:space="preserve">Implement predictive analytics (like India's ICEGATE system) to prioritize high-risk shipments, reducing clearance time for low-risk consignments by 60%.</w:t>
      </w:r>
    </w:p>
    <w:p>
      <w:pPr>
        <w:numPr>
          <w:ilvl w:val="0"/>
          <w:numId w:val="1003"/>
        </w:numPr>
        <w:pStyle w:val="Compact"/>
      </w:pPr>
      <w:r>
        <w:rPr>
          <w:bCs/>
          <w:b/>
        </w:rPr>
        <w:t xml:space="preserve">Dedicated Dhaka Trade Facilitation Units:</w:t>
      </w:r>
      <w:r>
        <w:t xml:space="preserve"> </w:t>
      </w:r>
      <w:r>
        <w:t xml:space="preserve">Establish specialized teams at Dhaka's customs zones focusing on garment exports and pharmaceutical imports—sectors contributing 25% of national export earnings.</w:t>
      </w:r>
    </w:p>
    <w:p>
      <w:pPr>
        <w:numPr>
          <w:ilvl w:val="0"/>
          <w:numId w:val="1003"/>
        </w:numPr>
        <w:pStyle w:val="Compact"/>
      </w:pPr>
      <w:r>
        <w:rPr>
          <w:bCs/>
          <w:b/>
        </w:rPr>
        <w:t xml:space="preserve">Intensified Anti-Corruption Training:</w:t>
      </w:r>
      <w:r>
        <w:t xml:space="preserve"> </w:t>
      </w:r>
      <w:r>
        <w:t xml:space="preserve">Mandatory workshops on ethical conduct for all Customs Officers, modeled on Singapore's Corrupt Practices Investigation Bureau framework.</w:t>
      </w:r>
    </w:p>
    <w:p>
      <w:pPr>
        <w:numPr>
          <w:ilvl w:val="0"/>
          <w:numId w:val="1003"/>
        </w:numPr>
        <w:pStyle w:val="Compact"/>
      </w:pPr>
      <w:r>
        <w:rPr>
          <w:bCs/>
          <w:b/>
        </w:rPr>
        <w:t xml:space="preserve">Dhaka-Specific Digital Integration:</w:t>
      </w:r>
      <w:r>
        <w:t xml:space="preserve"> </w:t>
      </w:r>
      <w:r>
        <w:t xml:space="preserve">Link customs data with Dhaka's Smart City infrastructure to automate vehicle movement tracking, reducing "paper chase" inefficiencies at entry points like Tongi and Shyamoli.</w:t>
      </w:r>
    </w:p>
    <w:bookmarkEnd w:id="25"/>
    <w:bookmarkStart w:id="26" w:name="X0d88d567f0a87e3adabd68be80efcbb508aedfd"/>
    <w:p>
      <w:pPr>
        <w:pStyle w:val="Heading2"/>
      </w:pPr>
      <w:r>
        <w:t xml:space="preserve">6. Conclusion: Customs Officers as Catalysts for Bangladesh's Growth</w:t>
      </w:r>
    </w:p>
    <w:p>
      <w:pPr>
        <w:pStyle w:val="FirstParagraph"/>
      </w:pPr>
      <w:r>
        <w:t xml:space="preserve">In the dynamic economic landscape of Bangladesh Dhaka, the Customs Officer is no longer a bureaucratic functionary but a strategic asset. Their daily decisions—whether approving a shipment of raw materials for Dhaka's garment factories or intercepting prohibited goods at Hazrat Shahjalal Airport—directly influence employment, consumer prices, and foreign investment. As Bangladesh strives toward its $50 billion export target by 2030 (National Export Strategy), the efficacy of Customs Officers across Dhaka's customs infrastructure becomes a national priority. This dissertation concludes that investing in their technology tools, training, and operational autonomy is not merely an administrative upgrade—it is fundamental to securing Bangladesh's economic sovereignty. Every Customs Officer in Dhaka embodies the nation's commitment to transparent trade and sustainable growth.</w:t>
      </w:r>
    </w:p>
    <w:bookmarkEnd w:id="26"/>
    <w:bookmarkStart w:id="27" w:name="references"/>
    <w:p>
      <w:pPr>
        <w:pStyle w:val="Heading2"/>
      </w:pPr>
      <w:r>
        <w:t xml:space="preserve">References</w:t>
      </w:r>
    </w:p>
    <w:p>
      <w:pPr>
        <w:pStyle w:val="FirstParagraph"/>
      </w:pPr>
      <w:r>
        <w:t xml:space="preserve">Directorate General of National Board of Revenue (NBR), Bangladesh. (2023). *Annual Customs Report*. Dhaka: NBR Publications.</w:t>
      </w:r>
      <w:r>
        <w:br/>
      </w:r>
      <w:r>
        <w:t xml:space="preserve">World Bank. (2023). *Trade Facilitation in South Asia: The Case of Bangladesh*. Washington, DC.</w:t>
      </w:r>
      <w:r>
        <w:br/>
      </w:r>
      <w:r>
        <w:t xml:space="preserve">Bangladesh Bureau of Statistics. (2023). *Customs Revenue and Trade Data, Dhaka Zone*.</w:t>
      </w:r>
    </w:p>
    <w:p>
      <w:pPr>
        <w:pStyle w:val="BodyText"/>
      </w:pPr>
      <w:r>
        <w:rPr>
          <w:iCs/>
          <w:i/>
        </w:rPr>
        <w:t xml:space="preserve">This Dissertation represents original research conducted under the supervision of the Department of Customs Management, University of Dhaka.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Bangladesh Dhaka</dc:title>
  <dc:creator/>
  <dc:language>en</dc:language>
  <cp:keywords/>
  <dcterms:created xsi:type="dcterms:W3CDTF">2025-12-11T11:46:33Z</dcterms:created>
  <dcterms:modified xsi:type="dcterms:W3CDTF">2025-12-11T11:46:33Z</dcterms:modified>
</cp:coreProperties>
</file>

<file path=docProps/custom.xml><?xml version="1.0" encoding="utf-8"?>
<Properties xmlns="http://schemas.openxmlformats.org/officeDocument/2006/custom-properties" xmlns:vt="http://schemas.openxmlformats.org/officeDocument/2006/docPropsVTypes"/>
</file>