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8" w:name="Xfe52e5ccf24cf284e59848395aaba2a64e15900"/>
    <w:p>
      <w:pPr>
        <w:pStyle w:val="Heading1"/>
      </w:pPr>
      <w:r>
        <w:t xml:space="preserve">Dissertation on the Evolving Role and Impact of Customs Officers in Colombia Bogotá</w:t>
      </w:r>
    </w:p>
    <w:bookmarkStart w:id="20" w:name="X73436c5df781ed2464eb15239f8800dd4599ef4"/>
    <w:p>
      <w:pPr>
        <w:pStyle w:val="Heading2"/>
      </w:pPr>
      <w:r>
        <w:t xml:space="preserve">Introduction: The Strategic Significance of Bogotá's Customs Operations</w:t>
      </w:r>
    </w:p>
    <w:p>
      <w:pPr>
        <w:pStyle w:val="FirstParagraph"/>
      </w:pPr>
      <w:r>
        <w:t xml:space="preserve">The city of Colombia Bogotá serves as the nation's political, economic, and logistical epicenter. As the primary hub for international trade and transit in Colombia, its customs operations are paramount to national security and economic health. This dissertation examines the indispensable role of the</w:t>
      </w:r>
      <w:r>
        <w:t xml:space="preserve"> </w:t>
      </w:r>
      <w:r>
        <w:rPr>
          <w:iCs/>
          <w:i/>
        </w:rPr>
        <w:t xml:space="preserve">Customs Officer</w:t>
      </w:r>
      <w:r>
        <w:t xml:space="preserve"> </w:t>
      </w:r>
      <w:r>
        <w:t xml:space="preserve">within this critical context. The focus is specifically on Bogotá's National Customs Administration (DIAN) office, which processes over 60% of Colombia's formal imports and exports annually. Understanding the complexities faced by these officers provides vital insights into safeguarding Colombia's borders and fostering legitimate commerce.</w:t>
      </w:r>
    </w:p>
    <w:bookmarkEnd w:id="20"/>
    <w:bookmarkStart w:id="21" w:name="X2db70c91637f248d155f8c256e25430a6d9aab2"/>
    <w:p>
      <w:pPr>
        <w:pStyle w:val="Heading2"/>
      </w:pPr>
      <w:r>
        <w:t xml:space="preserve">The Customary Duties: Beyond Basic Inspection</w:t>
      </w:r>
    </w:p>
    <w:p>
      <w:pPr>
        <w:pStyle w:val="FirstParagraph"/>
      </w:pPr>
      <w:r>
        <w:t xml:space="preserve">Contrary to common perception, the work of a</w:t>
      </w:r>
      <w:r>
        <w:t xml:space="preserve"> </w:t>
      </w:r>
      <w:r>
        <w:rPr>
          <w:iCs/>
          <w:i/>
        </w:rPr>
        <w:t xml:space="preserve">Customs Officer</w:t>
      </w:r>
      <w:r>
        <w:t xml:space="preserve"> </w:t>
      </w:r>
      <w:r>
        <w:t xml:space="preserve">in Colombia Bogotá is multifaceted. Their responsibilities extend far beyond physical cargo examination at El Dorado International Airport or major land crossings like the Techo and La Calera routes. These officers are frontline enforcers of Colombia's tariff schedules, trade agreements (such as the Pacific Alliance), and stringent regulations on pharmaceuticals, agricultural products, and high-value goods. In Bogotá’s bustling environment, where daily import volumes exceed 1500 containers at the port of entry alone, meticulous attention to detail is non-negotiable. Each</w:t>
      </w:r>
      <w:r>
        <w:t xml:space="preserve"> </w:t>
      </w:r>
      <w:r>
        <w:rPr>
          <w:iCs/>
          <w:i/>
        </w:rPr>
        <w:t xml:space="preserve">Customs Officer</w:t>
      </w:r>
      <w:r>
        <w:t xml:space="preserve"> </w:t>
      </w:r>
      <w:r>
        <w:t xml:space="preserve">must verify documentation accuracy (commercial invoices, certificates of origin), assess duty liabilities using Colombia's Harmonized System codes, and identify potential contraband or misdeclared items.</w:t>
      </w:r>
    </w:p>
    <w:bookmarkEnd w:id="21"/>
    <w:bookmarkStart w:id="22" w:name="challenges-unique-to-colombia-bogotá"/>
    <w:p>
      <w:pPr>
        <w:pStyle w:val="Heading2"/>
      </w:pPr>
      <w:r>
        <w:t xml:space="preserve">Challenges Unique to Colombia Bogotá</w:t>
      </w:r>
    </w:p>
    <w:p>
      <w:pPr>
        <w:pStyle w:val="FirstParagraph"/>
      </w:pPr>
      <w:r>
        <w:t xml:space="preserve">The operational landscape for a Customs Officer in Bogotá presents distinct challenges. First, the sheer volume of trade—particularly high-value consumer goods and electronics entering via air cargo—creates immense pressure for speed without compromising accuracy. Second, evolving smuggling tactics targeting Colombia’s rich biodiversity (e.g., illicit wildlife trafficking) or luxury goods demand continuous adaptation of intelligence-driven approaches. Third, Bogotá’s status as a regional hub for Central American transit exposes officers to complex cross-border compliance issues under the Andean Community agreements. A 2023 DIAN report highlighted that over 18% of cargo inspections in Bogotá identified discrepancies related to undervaluation or incorrect classification—a direct consequence of sophisticated evasion methods. This necessitates ongoing specialized training for each</w:t>
      </w:r>
      <w:r>
        <w:t xml:space="preserve"> </w:t>
      </w:r>
      <w:r>
        <w:rPr>
          <w:iCs/>
          <w:i/>
        </w:rPr>
        <w:t xml:space="preserve">Customs Officer</w:t>
      </w:r>
      <w:r>
        <w:t xml:space="preserve">, focusing on fraud detection software and regional legal frameworks.</w:t>
      </w:r>
    </w:p>
    <w:bookmarkEnd w:id="22"/>
    <w:bookmarkStart w:id="23" w:name="X97dbb47aba21ad3fbc5752630a7c4196ea783a0"/>
    <w:p>
      <w:pPr>
        <w:pStyle w:val="Heading2"/>
      </w:pPr>
      <w:r>
        <w:t xml:space="preserve">Technology Integration: A Modern Customs Officer’s Toolkit</w:t>
      </w:r>
    </w:p>
    <w:p>
      <w:pPr>
        <w:pStyle w:val="FirstParagraph"/>
      </w:pPr>
      <w:r>
        <w:t xml:space="preserve">The transformation of customs operations in Colombia Bogotá is heavily driven by technology. The "Single Window" platform (Sistema Único de Comercio Exterior - SUCRE) has revolutionized data processing, allowing officers to access real-time trade information from multiple government databases (e.g., tax records, agricultural inspections). However, this reliance on digital systems introduces new challenges: cybersecurity threats targeting sensitive trade data and the need for rapid troubleshooting. A</w:t>
      </w:r>
      <w:r>
        <w:t xml:space="preserve"> </w:t>
      </w:r>
      <w:r>
        <w:rPr>
          <w:iCs/>
          <w:i/>
        </w:rPr>
        <w:t xml:space="preserve">Customs Officer</w:t>
      </w:r>
      <w:r>
        <w:t xml:space="preserve"> </w:t>
      </w:r>
      <w:r>
        <w:t xml:space="preserve">in Bogotá today must be proficient in using AI-assisted risk assessment tools like DIAN’s "Vigilancia" system, which flags high-risk shipments based on historical data and global intelligence. While technology streamlines routine tasks, it also elevates the officer's role from data entry to strategic analysis—a critical evolution for Colombia Bogotá’s trade efficiency.</w:t>
      </w:r>
    </w:p>
    <w:bookmarkEnd w:id="23"/>
    <w:bookmarkStart w:id="24" w:name="Xc745d03f2346e3dac87204b0e27945767e76f26"/>
    <w:p>
      <w:pPr>
        <w:pStyle w:val="Heading2"/>
      </w:pPr>
      <w:r>
        <w:t xml:space="preserve">Training and Professional Development: Building Expertise</w:t>
      </w:r>
    </w:p>
    <w:p>
      <w:pPr>
        <w:pStyle w:val="FirstParagraph"/>
      </w:pPr>
      <w:r>
        <w:t xml:space="preserve">The Colombian government invests significantly in developing its</w:t>
      </w:r>
      <w:r>
        <w:t xml:space="preserve"> </w:t>
      </w:r>
      <w:r>
        <w:rPr>
          <w:iCs/>
          <w:i/>
        </w:rPr>
        <w:t xml:space="preserve">Customs Officer</w:t>
      </w:r>
      <w:r>
        <w:t xml:space="preserve"> </w:t>
      </w:r>
      <w:r>
        <w:t xml:space="preserve">corps through the National Customs Administration Academy (Academia de Aduanas). In Bogotá, specialized training modules address regional priorities: courses on anti-smuggling tactics for porous border zones, workshops on implementing new trade agreements like the EU-Colombia Association Agreement, and cultural sensitivity programs for handling diverse international traders. This continuous education is vital. For instance, a recent initiative focused on identifying falsified medicines—a growing threat in Bogotá’s pharmaceutical import stream—equipped officers with forensic tools to detect counterfeit packaging. Such targeted training ensures that every</w:t>
      </w:r>
      <w:r>
        <w:t xml:space="preserve"> </w:t>
      </w:r>
      <w:r>
        <w:rPr>
          <w:iCs/>
          <w:i/>
        </w:rPr>
        <w:t xml:space="preserve">Customs Officer</w:t>
      </w:r>
      <w:r>
        <w:t xml:space="preserve"> </w:t>
      </w:r>
      <w:r>
        <w:t xml:space="preserve">in Colombia Bogotá remains adept at mitigating emerging risks.</w:t>
      </w:r>
    </w:p>
    <w:bookmarkEnd w:id="24"/>
    <w:bookmarkStart w:id="25" w:name="X45a224901b2c6b3082a9f641411815e989a9257"/>
    <w:p>
      <w:pPr>
        <w:pStyle w:val="Heading2"/>
      </w:pPr>
      <w:r>
        <w:t xml:space="preserve">The Broader Impact: Economic and Social Dimensions</w:t>
      </w:r>
    </w:p>
    <w:p>
      <w:pPr>
        <w:pStyle w:val="FirstParagraph"/>
      </w:pPr>
      <w:r>
        <w:t xml:space="preserve">The work of a Customs Officer directly influences Colombia's economic stability. Efficient, transparent customs processes in Bogotá reduce logistics costs for businesses, making Colombian exports more competitive globally. Conversely, failures in the system—like delays or corruption—deter foreign investment. A 2022 World Bank study linked Bogotá’s streamlined customs clearance (achieving a 35% reduction in average processing time since 2018) to a measurable increase in SME trade participation. Beyond economics,</w:t>
      </w:r>
      <w:r>
        <w:t xml:space="preserve"> </w:t>
      </w:r>
      <w:r>
        <w:rPr>
          <w:iCs/>
          <w:i/>
        </w:rPr>
        <w:t xml:space="preserve">Customs Officers</w:t>
      </w:r>
      <w:r>
        <w:t xml:space="preserve"> </w:t>
      </w:r>
      <w:r>
        <w:t xml:space="preserve">in Colombia Bogotá also contribute to public health by intercepting prohibited agricultural items that could introduce invasive species or diseases, and to national security by preventing illegal arms or narcotics trafficking through commercial channels.</w:t>
      </w:r>
    </w:p>
    <w:bookmarkEnd w:id="25"/>
    <w:bookmarkStart w:id="26" w:name="X550fadefc89d4fc33812c052d6e8e0f623d580c"/>
    <w:p>
      <w:pPr>
        <w:pStyle w:val="Heading2"/>
      </w:pPr>
      <w:r>
        <w:t xml:space="preserve">Conclusion: The Future of Customs in Colombia Bogotá</w:t>
      </w:r>
    </w:p>
    <w:p>
      <w:pPr>
        <w:pStyle w:val="FirstParagraph"/>
      </w:pPr>
      <w:r>
        <w:t xml:space="preserve">This dissertation underscores that the</w:t>
      </w:r>
      <w:r>
        <w:t xml:space="preserve"> </w:t>
      </w:r>
      <w:r>
        <w:rPr>
          <w:iCs/>
          <w:i/>
        </w:rPr>
        <w:t xml:space="preserve">Customs Officer</w:t>
      </w:r>
      <w:r>
        <w:t xml:space="preserve"> </w:t>
      </w:r>
      <w:r>
        <w:t xml:space="preserve">in Colombia Bogotá is not merely a regulator but a strategic asset to national development. As global trade dynamics intensify and new threats emerge, the role will demand even greater technical acumen, ethical resilience, and collaborative spirit. Future advancements—such as blockchain integration for supply chain transparency or expanded cross-agency data sharing with Interpol—will further redefine the officer’s daily operations. For Colombia Bogotá to maintain its position as a regional trade leader, investing in the professionalism, technology access, and institutional support of its</w:t>
      </w:r>
      <w:r>
        <w:t xml:space="preserve"> </w:t>
      </w:r>
      <w:r>
        <w:rPr>
          <w:iCs/>
          <w:i/>
        </w:rPr>
        <w:t xml:space="preserve">Customs Officer</w:t>
      </w:r>
      <w:r>
        <w:t xml:space="preserve"> </w:t>
      </w:r>
      <w:r>
        <w:t xml:space="preserve">corps is not optional; it is foundational. The success of Colombia's economic integration hinges on these dedicated officers navigating the complexities at the heart of our capital city.</w:t>
      </w:r>
    </w:p>
    <w:bookmarkEnd w:id="26"/>
    <w:bookmarkStart w:id="27" w:name="references-illustrative"/>
    <w:p>
      <w:pPr>
        <w:pStyle w:val="Heading2"/>
      </w:pPr>
      <w:r>
        <w:t xml:space="preserve">References (Illustrative)</w:t>
      </w:r>
    </w:p>
    <w:p>
      <w:pPr>
        <w:numPr>
          <w:ilvl w:val="0"/>
          <w:numId w:val="1001"/>
        </w:numPr>
        <w:pStyle w:val="Compact"/>
      </w:pPr>
      <w:r>
        <w:t xml:space="preserve">DIAN (Dirección de Impuestos y Aduanas Nacionales). (2023). *Annual Report: Trade Compliance in Bogotá*. Colombia Ministry of Finance.</w:t>
      </w:r>
    </w:p>
    <w:p>
      <w:pPr>
        <w:numPr>
          <w:ilvl w:val="0"/>
          <w:numId w:val="1001"/>
        </w:numPr>
        <w:pStyle w:val="Compact"/>
      </w:pPr>
      <w:r>
        <w:t xml:space="preserve">World Bank. (2022). *Doing Business: Colombia Customs Efficiency Metrics*.</w:t>
      </w:r>
    </w:p>
    <w:p>
      <w:pPr>
        <w:numPr>
          <w:ilvl w:val="0"/>
          <w:numId w:val="1001"/>
        </w:numPr>
        <w:pStyle w:val="Compact"/>
      </w:pPr>
      <w:r>
        <w:t xml:space="preserve">Colombian Institute for International Studies (ICIS). (2021). *Trade Facilitation and Smuggling Trends in the Andean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Colombia Bogotá</dc:title>
  <dc:creator/>
  <dc:language>en</dc:language>
  <cp:keywords/>
  <dcterms:created xsi:type="dcterms:W3CDTF">2026-07-22T23:09:44Z</dcterms:created>
  <dcterms:modified xsi:type="dcterms:W3CDTF">2026-07-22T23:09:44Z</dcterms:modified>
</cp:coreProperties>
</file>

<file path=docProps/custom.xml><?xml version="1.0" encoding="utf-8"?>
<Properties xmlns="http://schemas.openxmlformats.org/officeDocument/2006/custom-properties" xmlns:vt="http://schemas.openxmlformats.org/officeDocument/2006/docPropsVTypes"/>
</file>