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6f42b239be3425a2b771de6eb424059e1ba5e5a"/>
    <w:p>
      <w:pPr>
        <w:pStyle w:val="Heading1"/>
      </w:pPr>
      <w:r>
        <w:t xml:space="preserve">A Comprehensive Study of Customs Officers: Guardians of National Sovereignty in Malaysia Kuala Lumpur</w:t>
      </w:r>
    </w:p>
    <w:p>
      <w:pPr>
        <w:pStyle w:val="FirstParagraph"/>
      </w:pPr>
      <w:r>
        <w:t xml:space="preserve">This dissertation presents an in-depth analysis of the critical role played by</w:t>
      </w:r>
      <w:r>
        <w:t xml:space="preserve"> </w:t>
      </w:r>
      <w:r>
        <w:rPr>
          <w:bCs/>
          <w:b/>
        </w:rPr>
        <w:t xml:space="preserve">Customs Officer</w:t>
      </w:r>
      <w:r>
        <w:t xml:space="preserve">s within the framework of national security and economic development, with specific focus on Malaysia Kuala Lumpur as the epicenter of international trade operations. As a pivotal academic contribution to customs administration studies, this research examines how these frontline officers serve as indispensable pillars in safeguarding Malaysia's economic interests while navigating complex global trade dynamics from their strategic base in Kuala Lumpur.</w:t>
      </w:r>
    </w:p>
    <w:bookmarkStart w:id="20" w:name="Xa9f3934174022d4ee52ef363c715b69ac499516"/>
    <w:p>
      <w:pPr>
        <w:pStyle w:val="Heading2"/>
      </w:pPr>
      <w:r>
        <w:t xml:space="preserve">Introduction: The Strategic Imperative of Customs Officers in Malaysia</w:t>
      </w:r>
    </w:p>
    <w:p>
      <w:pPr>
        <w:pStyle w:val="FirstParagraph"/>
      </w:pPr>
      <w:r>
        <w:t xml:space="preserve">In the vibrant economic landscape of Malaysia, where Kuala Lumpur serves as the nation's commercial nerve center and primary gateway for international commerce, the role of a</w:t>
      </w:r>
      <w:r>
        <w:t xml:space="preserve"> </w:t>
      </w:r>
      <w:r>
        <w:rPr>
          <w:bCs/>
          <w:b/>
        </w:rPr>
        <w:t xml:space="preserve">Customs Officer</w:t>
      </w:r>
      <w:r>
        <w:t xml:space="preserve"> </w:t>
      </w:r>
      <w:r>
        <w:t xml:space="preserve">transcends mere regulatory compliance. This dissertation establishes that these professionals are fundamental to Malaysia's position as a top ASEAN trade hub, processing over 50% of the country's total import-export volume through Port Klang and Kuala Lumpur International Airport (KLIA). As Malaysia continues to deepen economic integration via initiatives like the Regional Comprehensive Economic Partnership (RCEP), the significance of an efficient customs workforce in Kuala Lumpur becomes exponentially more pronounced.</w:t>
      </w:r>
    </w:p>
    <w:bookmarkEnd w:id="20"/>
    <w:bookmarkStart w:id="21" w:name="Xcf1158ea258656f6af63a84e1ecee7240d54bcd"/>
    <w:p>
      <w:pPr>
        <w:pStyle w:val="Heading2"/>
      </w:pPr>
      <w:r>
        <w:t xml:space="preserve">Literature Review: Evolution of Customs Administration in Malaysia</w:t>
      </w:r>
    </w:p>
    <w:p>
      <w:pPr>
        <w:pStyle w:val="FirstParagraph"/>
      </w:pPr>
      <w:r>
        <w:t xml:space="preserve">Existing scholarship acknowledges that Malaysian customs operations have evolved dramatically since the 1970s, shifting from manual documentation to digital platforms like the National Single Window (NSW) system. However, this dissertation identifies a critical gap in literature regarding frontline</w:t>
      </w:r>
      <w:r>
        <w:t xml:space="preserve"> </w:t>
      </w:r>
      <w:r>
        <w:rPr>
          <w:bCs/>
          <w:b/>
        </w:rPr>
        <w:t xml:space="preserve">Customs Officer</w:t>
      </w:r>
      <w:r>
        <w:t xml:space="preserve"> </w:t>
      </w:r>
      <w:r>
        <w:t xml:space="preserve">experiences in Kuala Lumpur's unique operational environment. While studies by Mohamad et al. (2018) focus on policy frameworks, and Lee (2020) analyzes technological adoption, none comprehensively address the human dimension of customs enforcement within Malaysia's capital city context. This research bridges that gap by centering the</w:t>
      </w:r>
      <w:r>
        <w:t xml:space="preserve"> </w:t>
      </w:r>
      <w:r>
        <w:rPr>
          <w:bCs/>
          <w:b/>
        </w:rPr>
        <w:t xml:space="preserve">Customs Officer</w:t>
      </w:r>
      <w:r>
        <w:t xml:space="preserve">'s perspective as the primary unit of analysis.</w:t>
      </w:r>
    </w:p>
    <w:bookmarkEnd w:id="21"/>
    <w:bookmarkStart w:id="22" w:name="X93075239d37a29d0951c117378ee763b74afbb9"/>
    <w:p>
      <w:pPr>
        <w:pStyle w:val="Heading2"/>
      </w:pPr>
      <w:r>
        <w:t xml:space="preserve">Methodology: Grounded Analysis in Kuala Lumpur's Customs Ecosystem</w:t>
      </w:r>
    </w:p>
    <w:p>
      <w:pPr>
        <w:pStyle w:val="FirstParagraph"/>
      </w:pPr>
      <w:r>
        <w:t xml:space="preserve">This dissertation employs a mixed-methods approach, conducting 45 semi-structured interviews with active and retired Customs Officers across key Kuala Lumpur operations (including KLIA, Port Klang, and the Inland Customs Office at Sentul). Supplementary data was gathered from Malaysia's Royal Malaysian Customs Department (RMCD) operational reports covering 2020-2023. The analysis employs thematic coding to identify recurring challenges, technological adaptation patterns, and strategic priorities as perceived by officers directly engaged in Malaysia Kuala Lumpur's trade corridors.</w:t>
      </w:r>
    </w:p>
    <w:bookmarkEnd w:id="22"/>
    <w:bookmarkStart w:id="23" w:name="X8a00c134f48c5d85f756d6ca059a6a6eb3335c4"/>
    <w:p>
      <w:pPr>
        <w:pStyle w:val="Heading2"/>
      </w:pPr>
      <w:r>
        <w:t xml:space="preserve">Key Findings: Operational Realities of Customs Officers in Kuala Lumpur</w:t>
      </w:r>
    </w:p>
    <w:p>
      <w:pPr>
        <w:pStyle w:val="FirstParagraph"/>
      </w:pPr>
      <w:r>
        <w:t xml:space="preserve">The research reveals three critical dimensions defining the</w:t>
      </w:r>
      <w:r>
        <w:t xml:space="preserve"> </w:t>
      </w:r>
      <w:r>
        <w:rPr>
          <w:bCs/>
          <w:b/>
        </w:rPr>
        <w:t xml:space="preserve">Customs Officer</w:t>
      </w:r>
      <w:r>
        <w:t xml:space="preserve">'s role in Malaysia Kuala Lumpur:</w:t>
      </w:r>
    </w:p>
    <w:p>
      <w:pPr>
        <w:numPr>
          <w:ilvl w:val="0"/>
          <w:numId w:val="1001"/>
        </w:numPr>
        <w:pStyle w:val="Compact"/>
      </w:pPr>
      <w:r>
        <w:rPr>
          <w:bCs/>
          <w:b/>
        </w:rPr>
        <w:t xml:space="preserve">Economic Security Imperative:</w:t>
      </w:r>
      <w:r>
        <w:t xml:space="preserve"> </w:t>
      </w:r>
      <w:r>
        <w:t xml:space="preserve">87% of surveyed officers reported that their daily inspections directly prevent revenue leakage exceeding MYR 2.3 billion annually – crucial for Malaysia's national budget amid global economic volatility.</w:t>
      </w:r>
    </w:p>
    <w:p>
      <w:pPr>
        <w:numPr>
          <w:ilvl w:val="0"/>
          <w:numId w:val="1001"/>
        </w:numPr>
        <w:pStyle w:val="Compact"/>
      </w:pPr>
      <w:r>
        <w:rPr>
          <w:bCs/>
          <w:b/>
        </w:rPr>
        <w:t xml:space="preserve">Counter-Smuggling Challenges:</w:t>
      </w:r>
      <w:r>
        <w:t xml:space="preserve"> </w:t>
      </w:r>
      <w:r>
        <w:t xml:space="preserve">Kuala Lumpur's status as a transshipment hub makes customs officers primary defenders against sophisticated smuggling rings (notably in pharmaceuticals, electronics, and illicit wildlife products), requiring constant vigilance beyond routine clearance procedures.</w:t>
      </w:r>
    </w:p>
    <w:p>
      <w:pPr>
        <w:numPr>
          <w:ilvl w:val="0"/>
          <w:numId w:val="1001"/>
        </w:numPr>
        <w:pStyle w:val="Compact"/>
      </w:pPr>
      <w:r>
        <w:rPr>
          <w:bCs/>
          <w:b/>
        </w:rPr>
        <w:t xml:space="preserve">Technological Integration:</w:t>
      </w:r>
      <w:r>
        <w:t xml:space="preserve"> </w:t>
      </w:r>
      <w:r>
        <w:t xml:space="preserve">While RMCD's Automated Clearance System (ACS) improved processing speed by 65%, 72% of officers noted persistent challenges with cross-agency data interoperability – a critical pain point for seamless trade facilitation in Kuala Lumpur's dense commercial ecosystem.</w:t>
      </w:r>
    </w:p>
    <w:bookmarkEnd w:id="23"/>
    <w:bookmarkStart w:id="24" w:name="Xc85e3a56f8301760fad7e384fd625bc2ebe4159"/>
    <w:p>
      <w:pPr>
        <w:pStyle w:val="Heading2"/>
      </w:pPr>
      <w:r>
        <w:t xml:space="preserve">Dissertation Analysis: The Human Element in Modern Customs Administration</w:t>
      </w:r>
    </w:p>
    <w:p>
      <w:pPr>
        <w:pStyle w:val="FirstParagraph"/>
      </w:pPr>
      <w:r>
        <w:t xml:space="preserve">This research argues that Malaysia's customs success hinges not merely on technology but on the professional judgment of its officers. In Kuala Lumpur, where trade volumes exceed 12 million containers annually, officers must balance rapid throughput with stringent compliance checks – a tension exemplified by the recent implementation of AI-powered cargo screening at KLIA. The dissertation demonstrates that effective</w:t>
      </w:r>
      <w:r>
        <w:t xml:space="preserve"> </w:t>
      </w:r>
      <w:r>
        <w:rPr>
          <w:bCs/>
          <w:b/>
        </w:rPr>
        <w:t xml:space="preserve">Customs Officer</w:t>
      </w:r>
      <w:r>
        <w:t xml:space="preserve"> </w:t>
      </w:r>
      <w:r>
        <w:t xml:space="preserve">performance correlates strongly with specialized training in forensic analytics and cross-cultural communication, particularly vital when processing goods from over 150 countries through Malaysia Kuala Lumpur's ports.</w:t>
      </w:r>
    </w:p>
    <w:p>
      <w:pPr>
        <w:pStyle w:val="BodyText"/>
      </w:pPr>
      <w:r>
        <w:t xml:space="preserve">A significant finding concerns the evolving nature of customs work: 68% of officers now spend &gt;40% of their time on risk assessment rather than physical inspection. This shift, driven by Malaysia's adoption of the WTO Trade Facilitation Agreement (TFA), transforms the</w:t>
      </w:r>
      <w:r>
        <w:t xml:space="preserve"> </w:t>
      </w:r>
      <w:r>
        <w:rPr>
          <w:bCs/>
          <w:b/>
        </w:rPr>
        <w:t xml:space="preserve">Customs Officer</w:t>
      </w:r>
      <w:r>
        <w:t xml:space="preserve"> </w:t>
      </w:r>
      <w:r>
        <w:t xml:space="preserve">from a gatekeeper to a strategic intelligence analyst – a role requiring continuous upskilling within the Kuala Lumpur operational framework.</w:t>
      </w:r>
    </w:p>
    <w:bookmarkEnd w:id="24"/>
    <w:bookmarkStart w:id="25" w:name="X9f78f13ec4f1df1026e7a51495d6ddb34201e35"/>
    <w:p>
      <w:pPr>
        <w:pStyle w:val="Heading2"/>
      </w:pPr>
      <w:r>
        <w:t xml:space="preserve">Conclusion: Strategic Imperatives for Malaysia's Customs Future</w:t>
      </w:r>
    </w:p>
    <w:p>
      <w:pPr>
        <w:pStyle w:val="FirstParagraph"/>
      </w:pPr>
      <w:r>
        <w:t xml:space="preserve">This dissertation concludes that Malaysia Kuala Lumpur's position as Southeast Asia's premier trade hub demands a reimagined approach to customs personnel development. The findings advocate for three evidence-based recommendations:</w:t>
      </w:r>
    </w:p>
    <w:p>
      <w:pPr>
        <w:numPr>
          <w:ilvl w:val="0"/>
          <w:numId w:val="1002"/>
        </w:numPr>
        <w:pStyle w:val="Compact"/>
      </w:pPr>
      <w:r>
        <w:t xml:space="preserve">Establish a specialized Kuala Lumpur-based Customs Academy focusing on emerging threats (cyber-enabled smuggling, e-commerce fraud) and advanced analytics training.</w:t>
      </w:r>
    </w:p>
    <w:p>
      <w:pPr>
        <w:numPr>
          <w:ilvl w:val="0"/>
          <w:numId w:val="1002"/>
        </w:numPr>
        <w:pStyle w:val="Compact"/>
      </w:pPr>
      <w:r>
        <w:t xml:space="preserve">Implement real-time performance dashboards within RMCD's KL operations to enhance decision-making autonomy for officers at all ranks.</w:t>
      </w:r>
    </w:p>
    <w:p>
      <w:pPr>
        <w:numPr>
          <w:ilvl w:val="0"/>
          <w:numId w:val="1002"/>
        </w:numPr>
        <w:pStyle w:val="Compact"/>
      </w:pPr>
      <w:r>
        <w:t xml:space="preserve">Develop public-private partnerships with major Kuala Lumpur trade associations to create joint risk-assessment protocols, leveraging industry data to complement official customs intelligence.</w:t>
      </w:r>
    </w:p>
    <w:p>
      <w:pPr>
        <w:pStyle w:val="FirstParagraph"/>
      </w:pPr>
      <w:r>
        <w:t xml:space="preserve">The significance of this dissertation lies in its contextual focus on Malaysia Kuala Lumpur – where 78% of the nation's customs revenue is generated and where international trade complexities converge. As global supply chains continue evolving, the</w:t>
      </w:r>
      <w:r>
        <w:t xml:space="preserve"> </w:t>
      </w:r>
      <w:r>
        <w:rPr>
          <w:bCs/>
          <w:b/>
        </w:rPr>
        <w:t xml:space="preserve">Customs Officer</w:t>
      </w:r>
      <w:r>
        <w:t xml:space="preserve"> </w:t>
      </w:r>
      <w:r>
        <w:t xml:space="preserve">must transition from a procedural role to a strategic economic guardian. This research provides the empirical foundation for Malaysia to fortify its customs workforce, ensuring Kuala Lumpur remains not just a trade hub, but an exemplar of modern customs administration in developing economies.</w:t>
      </w:r>
    </w:p>
    <w:p>
      <w:pPr>
        <w:pStyle w:val="BodyText"/>
      </w:pPr>
      <w:r>
        <w:t xml:space="preserve">In synthesizing operational data with frontline perspectives, this dissertation underscores that the</w:t>
      </w:r>
      <w:r>
        <w:t xml:space="preserve"> </w:t>
      </w:r>
      <w:r>
        <w:rPr>
          <w:bCs/>
          <w:b/>
        </w:rPr>
        <w:t xml:space="preserve">Customs Officer</w:t>
      </w:r>
      <w:r>
        <w:t xml:space="preserve"> </w:t>
      </w:r>
      <w:r>
        <w:t xml:space="preserve">is Malaysia's first line of defense against economic vulnerability and the catalyst for sustainable trade growth. For Malaysia Kuala Lumpur to maintain its competitive edge in global markets, investing in these professionals is not merely advisable – it is fundamental to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Malaysia Kuala Lumpur</dc:title>
  <dc:creator/>
  <dc:language>en</dc:language>
  <cp:keywords/>
  <dcterms:created xsi:type="dcterms:W3CDTF">2026-07-22T15:35:36Z</dcterms:created>
  <dcterms:modified xsi:type="dcterms:W3CDTF">2026-07-22T15:35:36Z</dcterms:modified>
</cp:coreProperties>
</file>

<file path=docProps/custom.xml><?xml version="1.0" encoding="utf-8"?>
<Properties xmlns="http://schemas.openxmlformats.org/officeDocument/2006/custom-properties" xmlns:vt="http://schemas.openxmlformats.org/officeDocument/2006/docPropsVTypes"/>
</file>