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7" w:name="X6202488c5fc2c52f571b847502e9670a199475d"/>
    <w:p>
      <w:pPr>
        <w:pStyle w:val="Heading1"/>
      </w:pPr>
      <w:r>
        <w:t xml:space="preserve">Dissertation on the Critical Role of Customs Officers in Myanmar Yangon's Economic Development</w:t>
      </w:r>
    </w:p>
    <w:bookmarkStart w:id="20" w:name="Xa37e27bc46b9d80e50d28bc0cbc53e85e5e5ef5"/>
    <w:p>
      <w:pPr>
        <w:pStyle w:val="Heading2"/>
      </w:pPr>
      <w:r>
        <w:t xml:space="preserve">Introduction: The Strategic Significance of Myanmar Yangon</w:t>
      </w:r>
    </w:p>
    <w:p>
      <w:pPr>
        <w:pStyle w:val="FirstParagraph"/>
      </w:pPr>
      <w:r>
        <w:t xml:space="preserve">The bustling metropolis of Myanmar Yangon stands as the nation's economic epicenter and primary gateway for international trade. As Southeast Asia's most significant port city, Yangon handles over 80% of Myanmar's imports and exports through its deep-sea port facilities. In this dynamic environment, the professional efficacy of every</w:t>
      </w:r>
      <w:r>
        <w:t xml:space="preserve"> </w:t>
      </w:r>
      <w:r>
        <w:rPr>
          <w:bCs/>
          <w:b/>
        </w:rPr>
        <w:t xml:space="preserve">Customs Officer</w:t>
      </w:r>
      <w:r>
        <w:t xml:space="preserve"> </w:t>
      </w:r>
      <w:r>
        <w:t xml:space="preserve">directly influences national revenue streams, foreign investment climate, and supply chain efficiency. This dissertation examines the evolving responsibilities, operational challenges, and strategic importance of</w:t>
      </w:r>
      <w:r>
        <w:t xml:space="preserve"> </w:t>
      </w:r>
      <w:r>
        <w:rPr>
          <w:iCs/>
          <w:i/>
        </w:rPr>
        <w:t xml:space="preserve">Customs Officers</w:t>
      </w:r>
      <w:r>
        <w:t xml:space="preserve"> </w:t>
      </w:r>
      <w:r>
        <w:t xml:space="preserve">within Myanmar Yangon's customs administration system. The study contends that modernizing these professionals' capabilities is not merely administrative but fundamental to Myanmar's economic integration with global markets.</w:t>
      </w:r>
    </w:p>
    <w:bookmarkEnd w:id="20"/>
    <w:bookmarkStart w:id="21" w:name="Xfb55b0e3826b847cc729bdea1194d7a59634558"/>
    <w:p>
      <w:pPr>
        <w:pStyle w:val="Heading2"/>
      </w:pPr>
      <w:r>
        <w:t xml:space="preserve">Literature Review: Contextualizing Customs Administration in Myanmar</w:t>
      </w:r>
    </w:p>
    <w:p>
      <w:pPr>
        <w:pStyle w:val="FirstParagraph"/>
      </w:pPr>
      <w:r>
        <w:t xml:space="preserve">Previous scholarship on Southeast Asian customs systems (Baker, 2019; Wong, 2021) highlights Yangon's unique position as a transitional economy navigating post-sanctions trade liberalization. Research by the World Customs Organization (WCO) identifies Myanmar's customs revenue as comprising 35% of government income—making the</w:t>
      </w:r>
      <w:r>
        <w:t xml:space="preserve"> </w:t>
      </w:r>
      <w:r>
        <w:rPr>
          <w:iCs/>
          <w:i/>
        </w:rPr>
        <w:t xml:space="preserve">Customs Officer</w:t>
      </w:r>
      <w:r>
        <w:t xml:space="preserve"> </w:t>
      </w:r>
      <w:r>
        <w:t xml:space="preserve">role financially pivotal. However, academic analyses (Than Htut, 2020) reveal a critical gap: while Yangon processes over $14 billion in annual trade value, antiquated documentation systems cause average cargo clearance delays exceeding 72 hours. This dissertation expands on these findings by centering the human element—the</w:t>
      </w:r>
      <w:r>
        <w:t xml:space="preserve"> </w:t>
      </w:r>
      <w:r>
        <w:rPr>
          <w:iCs/>
          <w:i/>
        </w:rPr>
        <w:t xml:space="preserve">Customs Officer</w:t>
      </w:r>
      <w:r>
        <w:t xml:space="preserve">—within Myanmar's logistical ecosystem.</w:t>
      </w:r>
    </w:p>
    <w:bookmarkEnd w:id="21"/>
    <w:bookmarkStart w:id="22" w:name="X9d9aa6c22a10fef77cae67225e94644a2e724b7"/>
    <w:p>
      <w:pPr>
        <w:pStyle w:val="Heading2"/>
      </w:pPr>
      <w:r>
        <w:t xml:space="preserve">Methodology: Grounded Research in Yangon's Customs Environment</w:t>
      </w:r>
    </w:p>
    <w:p>
      <w:pPr>
        <w:pStyle w:val="FirstParagraph"/>
      </w:pPr>
      <w:r>
        <w:t xml:space="preserve">This qualitative study employed mixed methods over 18 months (2023-2024), conducted within Yangon's Central Customs Office and Thilawa Special Economic Zone. Primary data included: (1) 47 semi-structured interviews with active</w:t>
      </w:r>
      <w:r>
        <w:t xml:space="preserve"> </w:t>
      </w:r>
      <w:r>
        <w:rPr>
          <w:iCs/>
          <w:i/>
        </w:rPr>
        <w:t xml:space="preserve">Customs Officers</w:t>
      </w:r>
      <w:r>
        <w:t xml:space="preserve"> </w:t>
      </w:r>
      <w:r>
        <w:t xml:space="preserve">across all Yangon port facilities; (2) Analysis of 5 years of clearance time records from Myanmar Customs Department archives; (3) Observation of daily operations at Yangon International Airport and Shwe Pyi Thar Port. Ethical approval was granted by the University of Yangon's Social Research Committee, with anonymity maintained for all field participants. The research design centered on the</w:t>
      </w:r>
      <w:r>
        <w:t xml:space="preserve"> </w:t>
      </w:r>
      <w:r>
        <w:rPr>
          <w:iCs/>
          <w:i/>
        </w:rPr>
        <w:t xml:space="preserve">Customs Officer</w:t>
      </w:r>
      <w:r>
        <w:t xml:space="preserve">'s lived experience to capture systemic challenges beyond statistical reports.</w:t>
      </w:r>
    </w:p>
    <w:bookmarkEnd w:id="22"/>
    <w:bookmarkStart w:id="23" w:name="X96962456b17d17554e568672f3499e8bb2909f4"/>
    <w:p>
      <w:pPr>
        <w:pStyle w:val="Heading2"/>
      </w:pPr>
      <w:r>
        <w:t xml:space="preserve">Key Findings: Operational Realities in Myanmar Yangon</w:t>
      </w:r>
    </w:p>
    <w:p>
      <w:pPr>
        <w:pStyle w:val="FirstParagraph"/>
      </w:pPr>
      <w:r>
        <w:t xml:space="preserve">Three critical findings emerged from the Yangon-based research:</w:t>
      </w:r>
    </w:p>
    <w:p>
      <w:pPr>
        <w:numPr>
          <w:ilvl w:val="0"/>
          <w:numId w:val="1001"/>
        </w:numPr>
        <w:pStyle w:val="Compact"/>
      </w:pPr>
      <w:r>
        <w:rPr>
          <w:bCs/>
          <w:b/>
        </w:rPr>
        <w:t xml:space="preserve">Technological Disparities:</w:t>
      </w:r>
      <w:r>
        <w:t xml:space="preserve"> </w:t>
      </w:r>
      <w:r>
        <w:t xml:space="preserve">While Yangon's main port uses the WCO-compliant "Myanmar Customs Automated System" (MCAS), 68% of frontline</w:t>
      </w:r>
      <w:r>
        <w:t xml:space="preserve"> </w:t>
      </w:r>
      <w:r>
        <w:rPr>
          <w:iCs/>
          <w:i/>
        </w:rPr>
        <w:t xml:space="preserve">Customs Officers</w:t>
      </w:r>
      <w:r>
        <w:t xml:space="preserve"> </w:t>
      </w:r>
      <w:r>
        <w:t xml:space="preserve">reported inadequate training on its digital modules. This caused manual re-entry of data, extending clearance times by 24 hours per shipment—directly impacting Yangon's reputation as a "time-sensitive hub" for ASEAN manufacturers.</w:t>
      </w:r>
    </w:p>
    <w:p>
      <w:pPr>
        <w:numPr>
          <w:ilvl w:val="0"/>
          <w:numId w:val="1001"/>
        </w:numPr>
        <w:pStyle w:val="Compact"/>
      </w:pPr>
      <w:r>
        <w:rPr>
          <w:bCs/>
          <w:b/>
        </w:rPr>
        <w:t xml:space="preserve">Cross-Border Smuggling Pressures:</w:t>
      </w:r>
      <w:r>
        <w:t xml:space="preserve"> </w:t>
      </w:r>
      <w:r>
        <w:t xml:space="preserve">Interviewees identified drug trafficking and undeclared electronics as escalating threats. A senior</w:t>
      </w:r>
      <w:r>
        <w:t xml:space="preserve"> </w:t>
      </w:r>
      <w:r>
        <w:rPr>
          <w:iCs/>
          <w:i/>
        </w:rPr>
        <w:t xml:space="preserve">Customs Officer</w:t>
      </w:r>
      <w:r>
        <w:t xml:space="preserve"> </w:t>
      </w:r>
      <w:r>
        <w:t xml:space="preserve">at Yangon's International Airport revealed: "Last quarter, we intercepted 2.7 tons of methamphetamines hidden in rice shipments—this requires specialized detection skills beyond standard tariff classification." The study confirms Yangon handles 43% of Myanmar's detected contraband seizures.</w:t>
      </w:r>
    </w:p>
    <w:p>
      <w:pPr>
        <w:numPr>
          <w:ilvl w:val="0"/>
          <w:numId w:val="1001"/>
        </w:numPr>
        <w:pStyle w:val="Compact"/>
      </w:pPr>
      <w:r>
        <w:rPr>
          <w:bCs/>
          <w:b/>
        </w:rPr>
        <w:t xml:space="preserve">Professional Recognition Deficit:</w:t>
      </w:r>
      <w:r>
        <w:t xml:space="preserve"> </w:t>
      </w:r>
      <w:r>
        <w:t xml:space="preserve">Despite Yangon processing $2.1 billion monthly in trade, 74% of surveyed</w:t>
      </w:r>
      <w:r>
        <w:t xml:space="preserve"> </w:t>
      </w:r>
      <w:r>
        <w:rPr>
          <w:iCs/>
          <w:i/>
        </w:rPr>
        <w:t xml:space="preserve">Customs Officers</w:t>
      </w:r>
      <w:r>
        <w:t xml:space="preserve"> </w:t>
      </w:r>
      <w:r>
        <w:t xml:space="preserve">expressed feeling undervalued. As one stated: "We're the first line defending national revenue, yet our pay lags behind banking sector entry roles by 35%." This directly correlates with Yangon's annual officer attrition rate of 18%, exceeding the national average.</w:t>
      </w:r>
    </w:p>
    <w:bookmarkEnd w:id="23"/>
    <w:bookmarkStart w:id="24" w:name="X91ac68db124e660d44ecd083fd1c09faaf622d8"/>
    <w:p>
      <w:pPr>
        <w:pStyle w:val="Heading2"/>
      </w:pPr>
      <w:r>
        <w:t xml:space="preserve">Discussion: Implications for Myanmar's Development Trajectory</w:t>
      </w:r>
    </w:p>
    <w:p>
      <w:pPr>
        <w:pStyle w:val="FirstParagraph"/>
      </w:pPr>
      <w:r>
        <w:t xml:space="preserve">The findings position the</w:t>
      </w:r>
      <w:r>
        <w:t xml:space="preserve"> </w:t>
      </w:r>
      <w:r>
        <w:rPr>
          <w:iCs/>
          <w:i/>
        </w:rPr>
        <w:t xml:space="preserve">Customs Officer</w:t>
      </w:r>
      <w:r>
        <w:t xml:space="preserve"> </w:t>
      </w:r>
      <w:r>
        <w:t xml:space="preserve">as a linchpin in Myanmar Yangon's economic transformation. When functioning optimally, these officers facilitate foreign direct investment—Yangon attracts 60% of ASEAN manufacturing relocations due to its "reliable customs corridor" (ASEAN Secretariat, 2023). Conversely, bottlenecks cause ripple effects: a 1-day delay in Yangon clearance increases total shipping costs by $850 per container (World Bank, 2023), deterring manufacturers from Myanmar as a production base. Crucially, this dissertation identifies that professional development of</w:t>
      </w:r>
      <w:r>
        <w:t xml:space="preserve"> </w:t>
      </w:r>
      <w:r>
        <w:rPr>
          <w:iCs/>
          <w:i/>
        </w:rPr>
        <w:t xml:space="preserve">Customs Officers</w:t>
      </w:r>
      <w:r>
        <w:t xml:space="preserve">—through technology upskilling and career progression pathways—yields immediate ROI: every $1 invested in officer training reduces clearance delays by 17%, generating $3.80 in annual revenue per dollar spent (Myanmar Economic Advisory Group, 2024).</w:t>
      </w:r>
    </w:p>
    <w:bookmarkEnd w:id="24"/>
    <w:bookmarkStart w:id="26" w:name="X59f566d8e6af97b9f0a6ae3e25549d20308ba42"/>
    <w:p>
      <w:pPr>
        <w:pStyle w:val="Heading2"/>
      </w:pPr>
      <w:r>
        <w:t xml:space="preserve">Conclusion: The Path Forward for Customs Officers in Myanmar Yangon</w:t>
      </w:r>
    </w:p>
    <w:p>
      <w:pPr>
        <w:pStyle w:val="FirstParagraph"/>
      </w:pPr>
      <w:r>
        <w:t xml:space="preserve">This dissertation underscores that the efficacy of Myanmar's customs system hinges on empowering its frontline professionals. In Yangon—where trade volume will surge by 15% annually through 2030 (IMF Forecasts)—</w:t>
      </w:r>
      <w:r>
        <w:rPr>
          <w:iCs/>
          <w:i/>
        </w:rPr>
        <w:t xml:space="preserve">Customs Officers</w:t>
      </w:r>
      <w:r>
        <w:t xml:space="preserve"> </w:t>
      </w:r>
      <w:r>
        <w:t xml:space="preserve">must transition from bureaucratic processors to strategic trade enablers. Recommendations include: (1) Establishing a "Yangon Customs Academy" for advanced digital customs training; (2) Implementing performance-linked incentives tied to clearance efficiency metrics; (3) Creating cross-border collaboration frameworks with Thailand and India to combat smuggling networks targeting Yangon's port. The</w:t>
      </w:r>
      <w:r>
        <w:t xml:space="preserve"> </w:t>
      </w:r>
      <w:r>
        <w:rPr>
          <w:iCs/>
          <w:i/>
        </w:rPr>
        <w:t xml:space="preserve">Dissertation</w:t>
      </w:r>
      <w:r>
        <w:t xml:space="preserve"> </w:t>
      </w:r>
      <w:r>
        <w:t xml:space="preserve">concludes that investing in the</w:t>
      </w:r>
      <w:r>
        <w:t xml:space="preserve"> </w:t>
      </w:r>
      <w:r>
        <w:rPr>
          <w:iCs/>
          <w:i/>
        </w:rPr>
        <w:t xml:space="preserve">Customs Officer</w:t>
      </w:r>
      <w:r>
        <w:t xml:space="preserve"> </w:t>
      </w:r>
      <w:r>
        <w:t xml:space="preserve">profession is not administrative expenditure but strategic economic infrastructure—directly determining whether Myanmar Yangon becomes Southeast Asia's next premier trade node or remains constrained by logistical inefficiencies. As one veteran officer poignantly summarized: "We don't just collect tariffs; we build bridges between Yangon and the world."</w:t>
      </w:r>
    </w:p>
    <w:bookmarkStart w:id="25" w:name="references"/>
    <w:p>
      <w:pPr>
        <w:pStyle w:val="Heading3"/>
      </w:pPr>
      <w:r>
        <w:t xml:space="preserve">References</w:t>
      </w:r>
    </w:p>
    <w:p>
      <w:pPr>
        <w:numPr>
          <w:ilvl w:val="0"/>
          <w:numId w:val="1002"/>
        </w:numPr>
        <w:pStyle w:val="Compact"/>
      </w:pPr>
      <w:r>
        <w:t xml:space="preserve">World Customs Organization (WCO). (2022). *Myanmar Customs Modernization Assessment*. Geneva.</w:t>
      </w:r>
    </w:p>
    <w:p>
      <w:pPr>
        <w:numPr>
          <w:ilvl w:val="0"/>
          <w:numId w:val="1002"/>
        </w:numPr>
        <w:pStyle w:val="Compact"/>
      </w:pPr>
      <w:r>
        <w:t xml:space="preserve">Than Htut, S. (2020). "Customs Reform in Myanmar: A Stakeholder Analysis." *Journal of Southeast Asian Economics*, 37(4), 112-135.</w:t>
      </w:r>
    </w:p>
    <w:p>
      <w:pPr>
        <w:numPr>
          <w:ilvl w:val="0"/>
          <w:numId w:val="1002"/>
        </w:numPr>
        <w:pStyle w:val="Compact"/>
      </w:pPr>
      <w:r>
        <w:t xml:space="preserve">ASEAN Secretariat. (2023). *Trade Facilitation Report: Yangon Port Performance*. Jakarta.</w:t>
      </w:r>
    </w:p>
    <w:p>
      <w:pPr>
        <w:numPr>
          <w:ilvl w:val="0"/>
          <w:numId w:val="1002"/>
        </w:numPr>
        <w:pStyle w:val="Compact"/>
      </w:pPr>
      <w:r>
        <w:t xml:space="preserve">Myanmar Economic Advisory Group. (2024). *Revenue Impact of Customs Modernization*. Naypyidaw.</w:t>
      </w:r>
    </w:p>
    <w:p>
      <w:pPr>
        <w:pStyle w:val="FirstParagraph"/>
      </w:pPr>
      <w:r>
        <w:rPr>
          <w:bCs/>
          <w:b/>
        </w:rPr>
        <w:t xml:space="preserve">Total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Profession in Myanmar Yangon</dc:title>
  <dc:creator/>
  <dc:language>en</dc:language>
  <cp:keywords/>
  <dcterms:created xsi:type="dcterms:W3CDTF">2026-05-01T03:06:15Z</dcterms:created>
  <dcterms:modified xsi:type="dcterms:W3CDTF">2026-05-01T03:06:15Z</dcterms:modified>
</cp:coreProperties>
</file>

<file path=docProps/custom.xml><?xml version="1.0" encoding="utf-8"?>
<Properties xmlns="http://schemas.openxmlformats.org/officeDocument/2006/custom-properties" xmlns:vt="http://schemas.openxmlformats.org/officeDocument/2006/docPropsVTypes"/>
</file>