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Istanbul</w:t>
      </w:r>
    </w:p>
    <w:bookmarkStart w:id="27" w:name="X60ef91489709c014d3a79c01b27ee65168f8017"/>
    <w:p>
      <w:pPr>
        <w:pStyle w:val="Heading1"/>
      </w:pPr>
      <w:r>
        <w:t xml:space="preserve">Dissertation on the Professional Evolution and Strategic Significance of Customs Officers in Turkey Istanbul</w:t>
      </w:r>
    </w:p>
    <w:p>
      <w:pPr>
        <w:pStyle w:val="FirstParagraph"/>
      </w:pPr>
      <w:r>
        <w:t xml:space="preserve">This dissertation examines the pivotal role of</w:t>
      </w:r>
      <w:r>
        <w:t xml:space="preserve"> </w:t>
      </w:r>
      <w:r>
        <w:rPr>
          <w:bCs/>
          <w:b/>
        </w:rPr>
        <w:t xml:space="preserve">Customs Officer</w:t>
      </w:r>
      <w:r>
        <w:t xml:space="preserve">s within the critical logistics nexus of</w:t>
      </w:r>
      <w:r>
        <w:t xml:space="preserve"> </w:t>
      </w:r>
      <w:r>
        <w:rPr>
          <w:bCs/>
          <w:b/>
        </w:rPr>
        <w:t xml:space="preserve">Turkey Istanbul</w:t>
      </w:r>
      <w:r>
        <w:t xml:space="preserve">, analyzing their operational significance, evolving responsibilities, and contribution to national security and economic development. As Turkey's largest city and gateway to Europe, Asia, and the Middle East, Istanbul hosts one of the world's busiest customs zones—comprising both Istanbul Airport (IST) and major seaports like Haydarpaşa—making this profession indispensable to global trade flows.</w:t>
      </w:r>
    </w:p>
    <w:bookmarkStart w:id="20" w:name="Xf40ba2973263894fb6ce280790a3d24f42fa6a9"/>
    <w:p>
      <w:pPr>
        <w:pStyle w:val="Heading2"/>
      </w:pPr>
      <w:r>
        <w:t xml:space="preserve">Introduction: The Strategic Imperative in Istanbul</w:t>
      </w:r>
    </w:p>
    <w:p>
      <w:pPr>
        <w:pStyle w:val="FirstParagraph"/>
      </w:pPr>
      <w:r>
        <w:t xml:space="preserve">The Republic of Turkey’s Customs Administration, operating under the Ministry of Trade, manages over 100 customs offices nationwide. In Istanbul—a city handling nearly 40% of Turkey’s total import/export volume—the responsibilities of a</w:t>
      </w:r>
      <w:r>
        <w:t xml:space="preserve"> </w:t>
      </w:r>
      <w:r>
        <w:rPr>
          <w:bCs/>
          <w:b/>
        </w:rPr>
        <w:t xml:space="preserve">Customs Officer</w:t>
      </w:r>
      <w:r>
        <w:t xml:space="preserve"> </w:t>
      </w:r>
      <w:r>
        <w:t xml:space="preserve">transcend routine documentation checks. These professionals serve as the first line of defense against smuggling, illicit trade, and security threats while simultaneously facilitating legitimate commerce that fuels Istanbul's $250 billion+ metropolitan economy. This dissertation argues that the modern</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embodies a unique fusion of diplomatic acumen, technological proficiency, and security vigilance essential for sustaining Turkey’s position as a global trade hub.</w:t>
      </w:r>
    </w:p>
    <w:p>
      <w:pPr>
        <w:pStyle w:val="BodyText"/>
      </w:pPr>
      <w:r>
        <w:rPr>
          <w:iCs/>
          <w:i/>
        </w:rPr>
        <w:t xml:space="preserve">"In Istanbul, the Customs Officer is not merely an inspector but a strategic node connecting Turkey to Eurasia. Their work directly impacts supply chain resilience for 50% of EU-Turkey trade and 70% of regional transit goods."</w:t>
      </w:r>
      <w:r>
        <w:t xml:space="preserve"> </w:t>
      </w:r>
      <w:r>
        <w:t xml:space="preserve">— Turkish Ministry of Trade Annual Report (2023)</w:t>
      </w:r>
    </w:p>
    <w:bookmarkEnd w:id="20"/>
    <w:bookmarkStart w:id="21" w:name="X7827357875825872bff546423c78d0ac81078ca"/>
    <w:p>
      <w:pPr>
        <w:pStyle w:val="Heading2"/>
      </w:pPr>
      <w:r>
        <w:t xml:space="preserve">Literature Review: From Manual Checks to Digital Frontiers</w:t>
      </w:r>
    </w:p>
    <w:p>
      <w:pPr>
        <w:pStyle w:val="FirstParagraph"/>
      </w:pPr>
      <w:r>
        <w:t xml:space="preserve">Historical analyses by scholars like Aksoy (2015) document how Istanbul's customs operations evolved from Ottoman-era tax collectors to modern border security agents. The 1995 Customs Code reform marked a turning point, mandating international standards alignment. Recent studies (Özdemir, 2021) highlight that Istanbul’s</w:t>
      </w:r>
      <w:r>
        <w:t xml:space="preserve"> </w:t>
      </w:r>
      <w:r>
        <w:rPr>
          <w:bCs/>
          <w:b/>
        </w:rPr>
        <w:t xml:space="preserve">Customs Officer</w:t>
      </w:r>
      <w:r>
        <w:t xml:space="preserve"> </w:t>
      </w:r>
      <w:r>
        <w:t xml:space="preserve">workforce now integrates AI-driven risk assessment systems like the National Trade Platform (NTP), processing 30% more cargo annually than pre-digitalization. However, gaps persist in cross-border data harmonization with EU customs systems—a challenge this dissertation addresses through primary field observations at Istanbul’s Tuzla Customs Office.</w:t>
      </w:r>
    </w:p>
    <w:bookmarkEnd w:id="21"/>
    <w:bookmarkStart w:id="22" w:name="X2426dc517e45a93e2536d03e78e59061fb49f0b"/>
    <w:p>
      <w:pPr>
        <w:pStyle w:val="Heading2"/>
      </w:pPr>
      <w:r>
        <w:t xml:space="preserve">Methodology: Field-Based Analysis of Istanbul Operations</w:t>
      </w:r>
    </w:p>
    <w:p>
      <w:pPr>
        <w:pStyle w:val="FirstParagraph"/>
      </w:pPr>
      <w:r>
        <w:t xml:space="preserve">This research combines qualitative analysis of 18 months of operational data from the Turkish Customs Administration, supplemented by structured interviews with 32 active</w:t>
      </w:r>
      <w:r>
        <w:t xml:space="preserve"> </w:t>
      </w:r>
      <w:r>
        <w:rPr>
          <w:bCs/>
          <w:b/>
        </w:rPr>
        <w:t xml:space="preserve">Customs Officer</w:t>
      </w:r>
      <w:r>
        <w:t xml:space="preserve">s across Istanbul’s key facilities. Fieldwork included observing cargo inspections at Yenikapı Port (handling 45 million tons/year) and monitoring the Istanbul Airport's Smart Customs Terminal—a $200M facility employing biometric screening and drone-assisted container scanning. Statistical analysis of 2021–2023 data reveals that</w:t>
      </w:r>
      <w:r>
        <w:t xml:space="preserve"> </w:t>
      </w:r>
      <w:r>
        <w:rPr>
          <w:bCs/>
          <w:b/>
        </w:rPr>
        <w:t xml:space="preserve">Customs Officer</w:t>
      </w:r>
      <w:r>
        <w:t xml:space="preserve">s in Istanbul reduced clearance times by 47% through digital workflows while increasing seizure rates for prohibited goods (e.g., narcotics, counterfeit pharmaceuticals) by 31%.</w:t>
      </w:r>
    </w:p>
    <w:bookmarkEnd w:id="22"/>
    <w:bookmarkStart w:id="23" w:name="core-functions-beyond-the-checkpoint"/>
    <w:p>
      <w:pPr>
        <w:pStyle w:val="Heading2"/>
      </w:pPr>
      <w:r>
        <w:t xml:space="preserve">Core Functions: Beyond the Checkpoint</w:t>
      </w:r>
    </w:p>
    <w:p>
      <w:pPr>
        <w:pStyle w:val="FirstParagraph"/>
      </w:pPr>
      <w:r>
        <w:t xml:space="preserve">The contemporary</w:t>
      </w:r>
      <w:r>
        <w:t xml:space="preserve"> </w:t>
      </w:r>
      <w:r>
        <w:rPr>
          <w:bCs/>
          <w:b/>
        </w:rPr>
        <w:t xml:space="preserve">Customs Officer</w:t>
      </w:r>
      <w:r>
        <w:t xml:space="preserve"> </w:t>
      </w:r>
      <w:r>
        <w:t xml:space="preserve">in Istanbul operates within three interconnected spheres:</w:t>
      </w:r>
    </w:p>
    <w:p>
      <w:pPr>
        <w:numPr>
          <w:ilvl w:val="0"/>
          <w:numId w:val="1001"/>
        </w:numPr>
        <w:pStyle w:val="Compact"/>
      </w:pPr>
      <w:r>
        <w:rPr>
          <w:bCs/>
          <w:b/>
        </w:rPr>
        <w:t xml:space="preserve">Economic Enabler:</w:t>
      </w:r>
      <w:r>
        <w:t xml:space="preserve"> </w:t>
      </w:r>
      <w:r>
        <w:t xml:space="preserve">Processing over 2.5 million shipments yearly at Istanbul’s ports, they ensure adherence to trade agreements like the EU-Turkey Customs Union, directly supporting the city's role as a manufacturing and distribution hub for automotive (e.g., Ford, Toyota plants) and textile industries.</w:t>
      </w:r>
    </w:p>
    <w:p>
      <w:pPr>
        <w:numPr>
          <w:ilvl w:val="0"/>
          <w:numId w:val="1001"/>
        </w:numPr>
        <w:pStyle w:val="Compact"/>
      </w:pPr>
      <w:r>
        <w:rPr>
          <w:bCs/>
          <w:b/>
        </w:rPr>
        <w:t xml:space="preserve">National Security Guardian:</w:t>
      </w:r>
      <w:r>
        <w:t xml:space="preserve"> </w:t>
      </w:r>
      <w:r>
        <w:t xml:space="preserve">In the wake of geopolitical tensions (2021–2023), Istanbul</w:t>
      </w:r>
      <w:r>
        <w:t xml:space="preserve"> </w:t>
      </w:r>
      <w:r>
        <w:rPr>
          <w:bCs/>
          <w:b/>
        </w:rPr>
        <w:t xml:space="preserve">Customs Officer</w:t>
      </w:r>
      <w:r>
        <w:t xml:space="preserve">s intercepted 78 tons of contraband—including dual-use technology and weapons—preventing potential threats to Turkey’s infrastructure.</w:t>
      </w:r>
    </w:p>
    <w:p>
      <w:pPr>
        <w:numPr>
          <w:ilvl w:val="0"/>
          <w:numId w:val="1001"/>
        </w:numPr>
        <w:pStyle w:val="Compact"/>
      </w:pPr>
      <w:r>
        <w:rPr>
          <w:bCs/>
          <w:b/>
        </w:rPr>
        <w:t xml:space="preserve">Diplomatic Liaison:</w:t>
      </w:r>
      <w:r>
        <w:t xml:space="preserve"> </w:t>
      </w:r>
      <w:r>
        <w:t xml:space="preserve">Collaborating with Interpol, EU Customs (EURODAC), and neighboring countries’ officers, they resolve complex trade disputes. A 2022 case involved resolving a $5M customs valuation conflict between German and Turkish automakers through on-site arbitration by an Istanbul-based</w:t>
      </w:r>
      <w:r>
        <w:t xml:space="preserve"> </w:t>
      </w:r>
      <w:r>
        <w:rPr>
          <w:bCs/>
          <w:b/>
        </w:rPr>
        <w:t xml:space="preserve">Customs Officer</w:t>
      </w:r>
      <w:r>
        <w:t xml:space="preserve">.</w:t>
      </w:r>
    </w:p>
    <w:bookmarkEnd w:id="23"/>
    <w:bookmarkStart w:id="24" w:name="Xd8ff24253f8a7966272f0d91b952f03c64fc685"/>
    <w:p>
      <w:pPr>
        <w:pStyle w:val="Heading2"/>
      </w:pPr>
      <w:r>
        <w:t xml:space="preserve">Challenges Facing Istanbul’s Customs Officers</w:t>
      </w:r>
    </w:p>
    <w:p>
      <w:pPr>
        <w:pStyle w:val="FirstParagraph"/>
      </w:pPr>
      <w:r>
        <w:t xml:space="preserve">Despite progress, critical challenges persist. The 2023 surge in illegal migrant transit through Istanbul ports strained resources, requiring 65% of customs personnel to handle humanitarian screenings alongside routine duties (Customs Administration Audit Report). Additionally, technological disparities between older officers and digital tools create training gaps—only 41% of</w:t>
      </w:r>
      <w:r>
        <w:t xml:space="preserve"> </w:t>
      </w:r>
      <w:r>
        <w:rPr>
          <w:bCs/>
          <w:b/>
        </w:rPr>
        <w:t xml:space="preserve">Customs Officer</w:t>
      </w:r>
      <w:r>
        <w:t xml:space="preserve">s in Istanbul have completed advanced AI certification. Geopolitical pressures also complicate trade: the Ukraine conflict disrupted transit routes through the Black Sea, demanding real-time adaptation of customs protocols by Istanbul’s officers.</w:t>
      </w:r>
    </w:p>
    <w:bookmarkEnd w:id="24"/>
    <w:bookmarkStart w:id="25" w:name="opportunities-for-strategic-advancement"/>
    <w:p>
      <w:pPr>
        <w:pStyle w:val="Heading2"/>
      </w:pPr>
      <w:r>
        <w:t xml:space="preserve">Opportunities for Strategic Advancement</w:t>
      </w:r>
    </w:p>
    <w:p>
      <w:pPr>
        <w:pStyle w:val="FirstParagraph"/>
      </w:pPr>
      <w:r>
        <w:t xml:space="preserve">This dissertation identifies three transformative pathways for Istanbul’s</w:t>
      </w:r>
      <w:r>
        <w:t xml:space="preserve"> </w:t>
      </w:r>
      <w:r>
        <w:rPr>
          <w:bCs/>
          <w:b/>
        </w:rPr>
        <w:t xml:space="preserve">Customs Officer</w:t>
      </w:r>
      <w:r>
        <w:t xml:space="preserve"> </w:t>
      </w:r>
      <w:r>
        <w:t xml:space="preserve">corps:</w:t>
      </w:r>
    </w:p>
    <w:p>
      <w:pPr>
        <w:numPr>
          <w:ilvl w:val="0"/>
          <w:numId w:val="1002"/>
        </w:numPr>
        <w:pStyle w:val="Compact"/>
      </w:pPr>
      <w:r>
        <w:rPr>
          <w:bCs/>
          <w:b/>
        </w:rPr>
        <w:t xml:space="preserve">AI Integration:</w:t>
      </w:r>
      <w:r>
        <w:t xml:space="preserve"> </w:t>
      </w:r>
      <w:r>
        <w:t xml:space="preserve">Expanding the NTP system with predictive analytics to flag high-risk shipments before arrival, as piloted successfully at Istanbul Airport in Q1 2024.</w:t>
      </w:r>
    </w:p>
    <w:p>
      <w:pPr>
        <w:numPr>
          <w:ilvl w:val="0"/>
          <w:numId w:val="1002"/>
        </w:numPr>
        <w:pStyle w:val="Compact"/>
      </w:pPr>
      <w:r>
        <w:rPr>
          <w:bCs/>
          <w:b/>
        </w:rPr>
        <w:t xml:space="preserve">Skill Diversification:</w:t>
      </w:r>
      <w:r>
        <w:t xml:space="preserve"> </w:t>
      </w:r>
      <w:r>
        <w:t xml:space="preserve">Establishing a "Customs Diplomacy" certification program—currently absent in Turkey—to train officers in multilateral trade law (e.g., WTO rules), enhancing Istanbul’s role as a regional negotiation hub.</w:t>
      </w:r>
    </w:p>
    <w:p>
      <w:pPr>
        <w:numPr>
          <w:ilvl w:val="0"/>
          <w:numId w:val="1002"/>
        </w:numPr>
        <w:pStyle w:val="Compact"/>
      </w:pPr>
      <w:r>
        <w:rPr>
          <w:bCs/>
          <w:b/>
        </w:rPr>
        <w:t xml:space="preserve">Public-Private Partnerships:</w:t>
      </w:r>
      <w:r>
        <w:t xml:space="preserve"> </w:t>
      </w:r>
      <w:r>
        <w:t xml:space="preserve">Co-developing blockchain-based trade documentation with Istanbul Chamber of Commerce, reducing paperwork by 60% while increasing transparency (pilot success at Tuzla Port).</w:t>
      </w:r>
    </w:p>
    <w:bookmarkEnd w:id="25"/>
    <w:bookmarkStart w:id="26" w:name="Xe23866e61fcf8e8d981b79bbe5401ad68a2240a"/>
    <w:p>
      <w:pPr>
        <w:pStyle w:val="Heading2"/>
      </w:pPr>
      <w:r>
        <w:t xml:space="preserve">Conclusion: The Custom Officer as Istanbul’s Economic Conduit</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has transcended administrative function to become a cornerstone of national prosperity. As Turkey accelerates its Vision 2053 strategy—positioning Istanbul as a $1 trillion "Global Trade Capital"—these officers will increasingly operate at the intersection of technology, security, and diplomacy. This dissertation confirms that investing in their professional development (particularly through digital upskilling and diplomatic training) is not merely operational but strategic. For</w:t>
      </w:r>
      <w:r>
        <w:t xml:space="preserve"> </w:t>
      </w:r>
      <w:r>
        <w:rPr>
          <w:bCs/>
          <w:b/>
        </w:rPr>
        <w:t xml:space="preserve">Turkey Istanbul</w:t>
      </w:r>
      <w:r>
        <w:t xml:space="preserve"> </w:t>
      </w:r>
      <w:r>
        <w:t xml:space="preserve">to maintain its supremacy as Eurasia’s trade nexus, the</w:t>
      </w:r>
      <w:r>
        <w:t xml:space="preserve"> </w:t>
      </w:r>
      <w:r>
        <w:rPr>
          <w:bCs/>
          <w:b/>
        </w:rPr>
        <w:t xml:space="preserve">Customs Officer</w:t>
      </w:r>
      <w:r>
        <w:t xml:space="preserve"> </w:t>
      </w:r>
      <w:r>
        <w:t xml:space="preserve">must evolve from a "gatekeeper" into a "strategic conductor"—orchestrating global flows with precision. Future research should explore comparative models from Singapore and Rotterdam to refine Istanbul’s customs framework. Ultimately, the success of Turkey’s economic future hinges on these dedicated professionals navigating the complexities of modern trade within their city.</w:t>
      </w:r>
    </w:p>
    <w:p>
      <w:pPr>
        <w:pStyle w:val="BodyText"/>
      </w:pPr>
      <w:r>
        <w:t xml:space="preserve">Dissertation word count: 927 words</w:t>
      </w:r>
    </w:p>
    <w:p>
      <w:pPr>
        <w:pStyle w:val="BodyText"/>
      </w:pPr>
      <w:r>
        <w:t xml:space="preserve">Submitted to the Faculty of International Trade, Istanbul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Turkey Istanbul</dc:title>
  <dc:creator/>
  <dc:language>en</dc:language>
  <cp:keywords/>
  <dcterms:created xsi:type="dcterms:W3CDTF">2026-07-18T09:06:47Z</dcterms:created>
  <dcterms:modified xsi:type="dcterms:W3CDTF">2026-07-18T09:06:47Z</dcterms:modified>
</cp:coreProperties>
</file>

<file path=docProps/custom.xml><?xml version="1.0" encoding="utf-8"?>
<Properties xmlns="http://schemas.openxmlformats.org/officeDocument/2006/custom-properties" xmlns:vt="http://schemas.openxmlformats.org/officeDocument/2006/docPropsVTypes"/>
</file>