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Uzbekistan</w:t>
      </w:r>
      <w:r>
        <w:t xml:space="preserve"> </w:t>
      </w:r>
      <w:r>
        <w:t xml:space="preserve">Tashkent</w:t>
      </w:r>
    </w:p>
    <w:bookmarkStart w:id="27" w:name="X5acbfe0de4b7bbf53f38658132b41640d6ea1da"/>
    <w:p>
      <w:pPr>
        <w:pStyle w:val="Heading1"/>
      </w:pPr>
      <w:r>
        <w:t xml:space="preserve">Dissertation on the Critical Role of the Customs Officer in Uzbekistan Tashkent</w:t>
      </w:r>
    </w:p>
    <w:bookmarkStart w:id="20" w:name="introduction"/>
    <w:p>
      <w:pPr>
        <w:pStyle w:val="Heading2"/>
      </w:pPr>
      <w:r>
        <w:t xml:space="preserve">Introduction</w:t>
      </w:r>
    </w:p>
    <w:p>
      <w:pPr>
        <w:pStyle w:val="FirstParagraph"/>
      </w:pPr>
      <w:r>
        <w:t xml:space="preserve">This Dissertation examines the evolving responsibilities, challenges, and strategic importance of the Customs Officer within the context of Uzbekistan Tashkent. As the capital city and economic epicenter of Uzbekistan, Tashkent serves as a pivotal gateway for international trade flows into Central Asia. The Customs Officer stationed here is not merely an administrative functionary but a linchpin in safeguarding national sovereignty, facilitating legitimate commerce, and contributing to Uzbekistan's integration into the global economy. This analysis underscores why understanding the modern Customs Officer role in Uzbekistan Tashkent is indispensable for policymakers, trade stakeholders, and academic discourse on customs administration.</w:t>
      </w:r>
    </w:p>
    <w:bookmarkEnd w:id="20"/>
    <w:bookmarkStart w:id="21" w:name="Xa1ddf14128839100c62ca29b1a77c03f159898f"/>
    <w:p>
      <w:pPr>
        <w:pStyle w:val="Heading2"/>
      </w:pPr>
      <w:r>
        <w:t xml:space="preserve">Historical Context and Evolution of the Customs Officer Role</w:t>
      </w:r>
    </w:p>
    <w:p>
      <w:pPr>
        <w:pStyle w:val="FirstParagraph"/>
      </w:pPr>
      <w:r>
        <w:t xml:space="preserve">The position of the Customs Officer in Uzbekistan has undergone significant transformation since the nation's independence in 1991. Prior to this, customs operations within Tashkent were deeply embedded within the Soviet Union's centralized system, characterized by rigid protocols and limited transparency. Post-independence, Uzbekistan embarked on a comprehensive customs reform agenda. The establishment of the State Customs Committee (SCC) as a key agency under the Ministry of Finance marked a critical shift towards modernization. This Dissertation highlights how the role of the Customs Officer evolved from primarily revenue collection to encompass multifaceted duties including risk management, anti-smuggling operations, trade facilitation, and adherence to international standards. In Uzbekistan Tashkent, this evolution is particularly pronounced due to its status as the nation's primary customs clearance hub for air and land routes.</w:t>
      </w:r>
    </w:p>
    <w:bookmarkEnd w:id="21"/>
    <w:bookmarkStart w:id="22" w:name="X6064835e56d2a523c347a4f0fefd635a5ee58ec"/>
    <w:p>
      <w:pPr>
        <w:pStyle w:val="Heading2"/>
      </w:pPr>
      <w:r>
        <w:t xml:space="preserve">The Contemporary Responsibilities of a Customs Officer in Tashkent</w:t>
      </w:r>
    </w:p>
    <w:p>
      <w:pPr>
        <w:pStyle w:val="FirstParagraph"/>
      </w:pPr>
      <w:r>
        <w:t xml:space="preserve">Today, a Customs Officer operating within Uzbekistan Tashkent shoulders diverse and complex responsibilities. Beyond verifying declarations and assessing duties on imports/exports, the modern Customs Officer is integral to implementing Uzbekistan's ambitious trade policy. Key duties include:</w:t>
      </w:r>
    </w:p>
    <w:p>
      <w:pPr>
        <w:numPr>
          <w:ilvl w:val="0"/>
          <w:numId w:val="1001"/>
        </w:numPr>
        <w:pStyle w:val="Compact"/>
      </w:pPr>
      <w:r>
        <w:rPr>
          <w:bCs/>
          <w:b/>
        </w:rPr>
        <w:t xml:space="preserve">Risk Assessment &amp; Targeting:</w:t>
      </w:r>
      <w:r>
        <w:t xml:space="preserve"> </w:t>
      </w:r>
      <w:r>
        <w:t xml:space="preserve">Utilizing data analytics through platforms like the National Single Window (NSW) system to identify high-risk consignments for physical examination, significantly streamlining clearance for low-risk goods.</w:t>
      </w:r>
    </w:p>
    <w:p>
      <w:pPr>
        <w:numPr>
          <w:ilvl w:val="0"/>
          <w:numId w:val="1001"/>
        </w:numPr>
        <w:pStyle w:val="Compact"/>
      </w:pPr>
      <w:r>
        <w:rPr>
          <w:bCs/>
          <w:b/>
        </w:rPr>
        <w:t xml:space="preserve">Trade Facilitation:</w:t>
      </w:r>
      <w:r>
        <w:t xml:space="preserve"> </w:t>
      </w:r>
      <w:r>
        <w:t xml:space="preserve">Providing accurate tariff classifications, advising on customs procedures, and resolving clearance delays to support Tashkent-based businesses engaged in international trade. The 2021 Customs Code amendments further empowered the Customs Officer to offer pre-clearance consultations.</w:t>
      </w:r>
    </w:p>
    <w:p>
      <w:pPr>
        <w:numPr>
          <w:ilvl w:val="0"/>
          <w:numId w:val="1001"/>
        </w:numPr>
        <w:pStyle w:val="Compact"/>
      </w:pPr>
      <w:r>
        <w:rPr>
          <w:bCs/>
          <w:b/>
        </w:rPr>
        <w:t xml:space="preserve">Safeguarding National Interests:</w:t>
      </w:r>
      <w:r>
        <w:t xml:space="preserve"> </w:t>
      </w:r>
      <w:r>
        <w:t xml:space="preserve">Enforcing sanitary/phytosanitary (SPS) measures, combating intellectual property rights (IPR) infringement, and preventing illicit trafficking of goods such as narcotics or counterfeit items – all critical in Tashkent's role as a major transit point.</w:t>
      </w:r>
    </w:p>
    <w:p>
      <w:pPr>
        <w:numPr>
          <w:ilvl w:val="0"/>
          <w:numId w:val="1001"/>
        </w:numPr>
        <w:pStyle w:val="Compact"/>
      </w:pPr>
      <w:r>
        <w:rPr>
          <w:bCs/>
          <w:b/>
        </w:rPr>
        <w:t xml:space="preserve">Digital Compliance:</w:t>
      </w:r>
      <w:r>
        <w:t xml:space="preserve"> </w:t>
      </w:r>
      <w:r>
        <w:t xml:space="preserve">Proficiently using the "Tashkent Customs Portal" and other digital tools mandated by the SCC, ensuring seamless integration with international systems like ASEAN's e-Commerce Framework for improved transparency.</w:t>
      </w:r>
    </w:p>
    <w:bookmarkEnd w:id="22"/>
    <w:bookmarkStart w:id="23" w:name="Xfe77fd95fb740fcfb8a933e9479d474b97f7053"/>
    <w:p>
      <w:pPr>
        <w:pStyle w:val="Heading2"/>
      </w:pPr>
      <w:r>
        <w:t xml:space="preserve">Challenges Faced by Customs Officers in Uzbekistan Tashkent</w:t>
      </w:r>
    </w:p>
    <w:p>
      <w:pPr>
        <w:pStyle w:val="FirstParagraph"/>
      </w:pPr>
      <w:r>
        <w:t xml:space="preserve">This Dissertation identifies significant challenges confronting the Customs Officer in Tashkent. The sheer volume of trade passing through the Tashkent International Airport and key land border crossings like Kyzylkum (near Tashkent) creates immense pressure on clearance times. While automation has improved efficiency, digital literacy gaps among some officers and outdated legacy systems in specific departments remain hurdles. Furthermore, evolving cross-border crime patterns demand constant adaptation from the Customs Officer, requiring specialized training often limited in Uzbekistan Tashkent compared to major global hubs. Corruption remains a persistent challenge, though Uzbekistan's Anti-Corruption Agency has intensified efforts with the SCC, directly impacting the integrity and effectiveness of every Customs Officer.</w:t>
      </w:r>
    </w:p>
    <w:bookmarkEnd w:id="23"/>
    <w:bookmarkStart w:id="24" w:name="X6e3f83dd86cf9a229c02a60430b8410b3fc49a4"/>
    <w:p>
      <w:pPr>
        <w:pStyle w:val="Heading2"/>
      </w:pPr>
      <w:r>
        <w:t xml:space="preserve">Strategic Importance for Uzbekistan's Development</w:t>
      </w:r>
    </w:p>
    <w:p>
      <w:pPr>
        <w:pStyle w:val="FirstParagraph"/>
      </w:pPr>
      <w:r>
        <w:t xml:space="preserve">The role of the Customs Officer in Uzbekistan Tashkent transcends routine administration. It is strategically vital for achieving national economic goals outlined in documents like "Strategy 2030." Efficient customs clearance directly impacts foreign investment attraction, export competitiveness, and the overall ease of doing business – areas where Uzbekistan has made significant strides. A skilled Customs Officer ensures that legitimate trade flows smoothly while effectively deterring illicit activities, thereby protecting domestic industries and public health. Moreover, Tashkent's position as a regional hub for Central Asia means that the professionalism and modernity of its Customs Officers set a benchmark for neighboring countries seeking to align with international best practices.</w:t>
      </w:r>
    </w:p>
    <w:bookmarkEnd w:id="24"/>
    <w:bookmarkStart w:id="25" w:name="future-outlook-and-recommendations"/>
    <w:p>
      <w:pPr>
        <w:pStyle w:val="Heading2"/>
      </w:pPr>
      <w:r>
        <w:t xml:space="preserve">Future Outlook and Recommendations</w:t>
      </w:r>
    </w:p>
    <w:p>
      <w:pPr>
        <w:pStyle w:val="FirstParagraph"/>
      </w:pPr>
      <w:r>
        <w:t xml:space="preserve">This Dissertation concludes by emphasizing the necessity of continuous investment in human capital. Enhanced, specialized training programs focused on digital customs tools, international trade law (including WTO agreements), and anti-fraud techniques are paramount for the Customs Officer in Uzbekistan Tashkent. Increased collaboration with international bodies like the World Customs Organization (WCO) and neighboring countries through initiatives such as the Eurasian Economic Union (EAEU) customs cooperation is essential. Additionally, further modernization of digital infrastructure within Tashkent's customs offices will empower the Customs Officer to operate more efficiently, reducing trade costs and enhancing Uzbekistan's standing in global supply chains.</w:t>
      </w:r>
    </w:p>
    <w:bookmarkEnd w:id="25"/>
    <w:bookmarkStart w:id="26" w:name="conclusion"/>
    <w:p>
      <w:pPr>
        <w:pStyle w:val="Heading2"/>
      </w:pPr>
      <w:r>
        <w:t xml:space="preserve">Conclusion</w:t>
      </w:r>
    </w:p>
    <w:p>
      <w:pPr>
        <w:pStyle w:val="FirstParagraph"/>
      </w:pPr>
      <w:r>
        <w:t xml:space="preserve">The position of the Customs Officer within Uzbekistan Tashkent is far from obsolete; it represents a dynamic and indispensable component of national development. This Dissertation has demonstrated that the modern Customs Officer is a sophisticated professional whose expertise directly influences trade efficiency, revenue collection, security, and economic growth in the heart of Uzbekistan. The strategic focus on strengthening this role through technology, training, and international alignment is not just beneficial – it is critical for Uzbekistan's aspiration to become a leading trade and logistics hub in Central Asia. As Tashkent continues its rapid development as the capital city of a reforming nation, the effectiveness of every Customs Officer will remain central to realizing Uzbekistan Tashkent's potential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Customs Officer in Uzbekistan Tashkent</dc:title>
  <dc:creator/>
  <dc:language>en</dc:language>
  <cp:keywords/>
  <dcterms:created xsi:type="dcterms:W3CDTF">2026-07-21T03:58:39Z</dcterms:created>
  <dcterms:modified xsi:type="dcterms:W3CDTF">2026-07-21T03:58:39Z</dcterms:modified>
</cp:coreProperties>
</file>

<file path=docProps/custom.xml><?xml version="1.0" encoding="utf-8"?>
<Properties xmlns="http://schemas.openxmlformats.org/officeDocument/2006/custom-properties" xmlns:vt="http://schemas.openxmlformats.org/officeDocument/2006/docPropsVTypes"/>
</file>