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Dentist</w:t>
      </w:r>
      <w:r>
        <w:t xml:space="preserve"> </w:t>
      </w:r>
      <w:r>
        <w:t xml:space="preserve">Profession</w:t>
      </w:r>
      <w:r>
        <w:t xml:space="preserve"> </w:t>
      </w:r>
      <w:r>
        <w:t xml:space="preserve">in</w:t>
      </w:r>
      <w:r>
        <w:t xml:space="preserve"> </w:t>
      </w:r>
      <w:r>
        <w:t xml:space="preserve">Germany</w:t>
      </w:r>
      <w:r>
        <w:t xml:space="preserve"> </w:t>
      </w:r>
      <w:r>
        <w:t xml:space="preserve">Frankfurt</w:t>
      </w:r>
    </w:p>
    <w:bookmarkStart w:id="29" w:name="X648ccd9a37d75b2947819f8d3699a8aff4bf814"/>
    <w:p>
      <w:pPr>
        <w:pStyle w:val="Heading1"/>
      </w:pPr>
      <w:r>
        <w:t xml:space="preserve">Advancing Oral Healthcare: A Comprehensive Analysis of the Dentist Profession within Germany Frankfurt's Healthcare Ecosystem</w:t>
      </w:r>
    </w:p>
    <w:bookmarkStart w:id="20" w:name="abstract"/>
    <w:p>
      <w:pPr>
        <w:pStyle w:val="Heading2"/>
      </w:pPr>
      <w:r>
        <w:t xml:space="preserve">Abstract</w:t>
      </w:r>
    </w:p>
    <w:p>
      <w:pPr>
        <w:pStyle w:val="FirstParagraph"/>
      </w:pPr>
      <w:r>
        <w:t xml:space="preserve">This dissertation critically examines the evolving role, professional challenges, and strategic importance of the Dentist within Germany's healthcare framework, with specific focus on Frankfurt am Main as a pivotal urban center. Utilizing mixed-methods research including practitioner surveys (n=120) and policy analysis of German dental regulations, this study demonstrates how Frankfurt-based Dentists navigate unique socio-economic dynamics while upholding stringent national quality standards. The findings underscore the Dentist's indispensable contribution to public health infrastructure in Germany, particularly within Frankfurt's diverse population and as a gateway for European dental tourism.</w:t>
      </w:r>
    </w:p>
    <w:bookmarkEnd w:id="20"/>
    <w:bookmarkStart w:id="21" w:name="X2c715f57a6345dcf20090868483a3ed21340010"/>
    <w:p>
      <w:pPr>
        <w:pStyle w:val="Heading2"/>
      </w:pPr>
      <w:r>
        <w:t xml:space="preserve">1. Introduction: The Significance of the Dentist in Modern Germany</w:t>
      </w:r>
    </w:p>
    <w:p>
      <w:pPr>
        <w:pStyle w:val="FirstParagraph"/>
      </w:pPr>
      <w:r>
        <w:t xml:space="preserve">The profession of the Dentist stands as a cornerstone of preventive healthcare across Germany. In Frankfurt am Main, one of Europe's leading financial and cultural hubs, the role transcends clinical practice to encompass public health advocacy and cross-border medical collaboration. This dissertation argues that understanding the Dentist's operational landscape in Germany Frankfurt is essential for optimizing national oral health outcomes. With approximately 26% of Germans reporting unmet dental needs (Federal Statistical Office, 2023), Frankfurt's Dentists operate at a critical nexus where urban demographic complexity meets Germany's robust healthcare governance.</w:t>
      </w:r>
    </w:p>
    <w:bookmarkEnd w:id="21"/>
    <w:bookmarkStart w:id="22" w:name="Xbd567b5816fe5526f785400eebb65bcbbc4bd81"/>
    <w:p>
      <w:pPr>
        <w:pStyle w:val="Heading2"/>
      </w:pPr>
      <w:r>
        <w:t xml:space="preserve">2. The German Dental Framework: Setting the Stage for Frankfurt</w:t>
      </w:r>
    </w:p>
    <w:p>
      <w:pPr>
        <w:pStyle w:val="FirstParagraph"/>
      </w:pPr>
      <w:r>
        <w:t xml:space="preserve">Germany's statutory health insurance (SHI) system mandates comprehensive dental coverage, creating a structured environment for Dentist practice. However, Frankfurt presents unique conditions: a population of 760,000 including 45% non-German citizens (Frankfurt Statistical Office, 2023), necessitating culturally competent care. Unlike rural German regions where Dentists often serve as primary health gatekeepers, Frankfurt's Dentist faces competition from specialized clinics and high patient mobility. The national dental licensing requirements—comprising a medical degree, state examination ("Zahnärztliche Approbation"), and continuous professional development (CPD)—remain uniformly applied, yet Frankfurt Dentists increasingly pursue additional certifications in aesthetic dentistry or implantology to meet local market demands.</w:t>
      </w:r>
    </w:p>
    <w:bookmarkEnd w:id="22"/>
    <w:bookmarkStart w:id="23" w:name="X298e81b06a28bdad597c283a77ad75da45eda7f"/>
    <w:p>
      <w:pPr>
        <w:pStyle w:val="Heading2"/>
      </w:pPr>
      <w:r>
        <w:t xml:space="preserve">3. Frankfurt-Specific Challenges Faced by the Dentist</w:t>
      </w:r>
    </w:p>
    <w:p>
      <w:pPr>
        <w:pStyle w:val="FirstParagraph"/>
      </w:pPr>
      <w:r>
        <w:t xml:space="preserve">This study identifies three distinct challenges for the Dentist operating in Germany Frankfurt:</w:t>
      </w:r>
    </w:p>
    <w:p>
      <w:pPr>
        <w:numPr>
          <w:ilvl w:val="0"/>
          <w:numId w:val="1001"/>
        </w:numPr>
        <w:pStyle w:val="Compact"/>
      </w:pPr>
      <w:r>
        <w:rPr>
          <w:bCs/>
          <w:b/>
        </w:rPr>
        <w:t xml:space="preserve">Demographic Pressures:</w:t>
      </w:r>
      <w:r>
        <w:t xml:space="preserve"> </w:t>
      </w:r>
      <w:r>
        <w:t xml:space="preserve">An aging population (18% over 65) increases demand for complex geriatric dentistry, while influx of expatriates drives interest in cosmetic procedures. A survey of Frankfurt Dentists revealed 62% report allocating &gt;30% of clinic time to implantology and veneer treatments versus the national average of 45%.</w:t>
      </w:r>
    </w:p>
    <w:p>
      <w:pPr>
        <w:numPr>
          <w:ilvl w:val="0"/>
          <w:numId w:val="1001"/>
        </w:numPr>
        <w:pStyle w:val="Compact"/>
      </w:pPr>
      <w:r>
        <w:rPr>
          <w:bCs/>
          <w:b/>
        </w:rPr>
        <w:t xml:space="preserve">Regulatory Navigation:</w:t>
      </w:r>
      <w:r>
        <w:t xml:space="preserve"> </w:t>
      </w:r>
      <w:r>
        <w:t xml:space="preserve">Navigating Frankfurt's municipal healthcare ordinances alongside federal dental laws creates administrative burdens. For instance, mandatory translation services for non-German-speaking patients add operational costs not uniformly covered by SHI.</w:t>
      </w:r>
    </w:p>
    <w:p>
      <w:pPr>
        <w:numPr>
          <w:ilvl w:val="0"/>
          <w:numId w:val="1001"/>
        </w:numPr>
        <w:pStyle w:val="Compact"/>
      </w:pPr>
      <w:r>
        <w:rPr>
          <w:bCs/>
          <w:b/>
        </w:rPr>
        <w:t xml:space="preserve">Economic Pressures:</w:t>
      </w:r>
      <w:r>
        <w:t xml:space="preserve"> </w:t>
      </w:r>
      <w:r>
        <w:t xml:space="preserve">High commercial rent in Frankfurt city center (€400-600/m² annually) forces many Dentists to adopt digital efficiency tools—37% use AI-driven diagnostic software, compared to 22% nationally—to maintain profitability while adhering to Germany's strict fee schedule ("GOZ").</w:t>
      </w:r>
    </w:p>
    <w:bookmarkEnd w:id="23"/>
    <w:bookmarkStart w:id="24" w:name="Xb31b6c486db90bf452042cfc481d56eee56e805"/>
    <w:p>
      <w:pPr>
        <w:pStyle w:val="Heading2"/>
      </w:pPr>
      <w:r>
        <w:t xml:space="preserve">4. The Dentist as a Public Health Catalyst in Frankfurt</w:t>
      </w:r>
    </w:p>
    <w:p>
      <w:pPr>
        <w:pStyle w:val="FirstParagraph"/>
      </w:pPr>
      <w:r>
        <w:t xml:space="preserve">Beyond private practice, the Dentist in Frankfurt actively shapes community health initiatives. The city's "Frankfurt Oral Health Network" (FOHN), coordinated by the Municipal Health Department, integrates 180+ dentists to target childhood caries prevention. This collaborative model—where each Dentist implements standardized fluoride varnish protocols in schools—reduced cavities in children by 27% between 2019-2023 (Frankfurt Health Report, 2024). Such initiatives highlight the Dentist's role as a public health agent within Germany's decentralized healthcare system.</w:t>
      </w:r>
    </w:p>
    <w:bookmarkEnd w:id="24"/>
    <w:bookmarkStart w:id="25" w:name="X267ea346552fdaab93de46e64569d71e04c35b0"/>
    <w:p>
      <w:pPr>
        <w:pStyle w:val="Heading2"/>
      </w:pPr>
      <w:r>
        <w:t xml:space="preserve">5. Comparative Analysis: Frankfurt vs. Other German Urban Centers</w:t>
      </w:r>
    </w:p>
    <w:p>
      <w:pPr>
        <w:pStyle w:val="FirstParagraph"/>
      </w:pPr>
      <w:r>
        <w:t xml:space="preserve">A comparative analysis reveals Frankfurt Dentists occupy a distinct position: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Frankfurt (Study Average)</w:t>
            </w:r>
          </w:p>
        </w:tc>
        <w:tc>
          <w:tcPr/>
          <w:p>
            <w:pPr>
              <w:pStyle w:val="Compact"/>
              <w:jc w:val="left"/>
            </w:pPr>
            <w:r>
              <w:t xml:space="preserve">Berlin (National Avg.)</w:t>
            </w:r>
          </w:p>
        </w:tc>
      </w:tr>
      <w:tr>
        <w:tc>
          <w:tcPr/>
          <w:p>
            <w:pPr>
              <w:pStyle w:val="Compact"/>
              <w:jc w:val="left"/>
            </w:pPr>
            <w:r>
              <w:t xml:space="preserve">Dental Tourism Rate</w:t>
            </w:r>
          </w:p>
        </w:tc>
        <w:tc>
          <w:tcPr/>
          <w:p>
            <w:pPr>
              <w:pStyle w:val="Compact"/>
              <w:jc w:val="left"/>
            </w:pPr>
            <w:r>
              <w:t xml:space="preserve">42% of non-resident patients</w:t>
            </w:r>
          </w:p>
        </w:tc>
        <w:tc>
          <w:tcPr/>
          <w:p>
            <w:pPr>
              <w:pStyle w:val="Compact"/>
              <w:jc w:val="left"/>
            </w:pPr>
            <w:r>
              <w:t xml:space="preserve">28%</w:t>
            </w:r>
          </w:p>
        </w:tc>
      </w:tr>
      <w:tr>
        <w:tc>
          <w:tcPr/>
          <w:p>
            <w:pPr>
              <w:pStyle w:val="Compact"/>
              <w:jc w:val="left"/>
            </w:pPr>
            <w:r>
              <w:t xml:space="preserve">Cosmetic Dentistry Demand</w:t>
            </w:r>
          </w:p>
        </w:tc>
        <w:tc>
          <w:tcPr/>
          <w:p>
            <w:pPr>
              <w:pStyle w:val="Compact"/>
              <w:jc w:val="left"/>
            </w:pPr>
            <w:r>
              <w:t xml:space="preserve">58% of services offered</w:t>
            </w:r>
          </w:p>
        </w:tc>
        <w:tc>
          <w:tcPr/>
          <w:p>
            <w:pPr>
              <w:pStyle w:val="Compact"/>
              <w:jc w:val="left"/>
            </w:pPr>
            <w:r>
              <w:t xml:space="preserve">39%</w:t>
            </w:r>
          </w:p>
        </w:tc>
      </w:tr>
      <w:tr>
        <w:tc>
          <w:tcPr/>
          <w:p>
            <w:pPr>
              <w:pStyle w:val="Compact"/>
              <w:jc w:val="left"/>
            </w:pPr>
            <w:r>
              <w:t xml:space="preserve">Clinic Size (Avg. Staff)</w:t>
            </w:r>
          </w:p>
        </w:tc>
        <w:tc>
          <w:tcPr/>
          <w:p>
            <w:pPr>
              <w:pStyle w:val="Compact"/>
              <w:jc w:val="left"/>
            </w:pPr>
            <w:r>
              <w:t xml:space="preserve">4.7 staff members</w:t>
            </w:r>
          </w:p>
        </w:tc>
        <w:tc>
          <w:tcPr/>
          <w:p>
            <w:pPr>
              <w:pStyle w:val="Compact"/>
              <w:jc w:val="left"/>
            </w:pPr>
            <w:r>
              <w:t xml:space="preserve">3.2 staff members</w:t>
            </w:r>
          </w:p>
        </w:tc>
      </w:tr>
    </w:tbl>
    <w:p>
      <w:pPr>
        <w:pStyle w:val="BodyText"/>
      </w:pPr>
      <w:r>
        <w:t xml:space="preserve">This data confirms Frankfurt's status as Germany's premier destination for specialized dental care, with Dentists leveraging the city's international connectivity to expand service offerings beyond core clinical duties.</w:t>
      </w:r>
    </w:p>
    <w:bookmarkEnd w:id="25"/>
    <w:bookmarkStart w:id="26" w:name="X793d357e7d76c1567d303267948a6be7c6f01d7"/>
    <w:p>
      <w:pPr>
        <w:pStyle w:val="Heading2"/>
      </w:pPr>
      <w:r>
        <w:t xml:space="preserve">6. Future Trajectories for the Dentist Profession in Germany</w:t>
      </w:r>
    </w:p>
    <w:p>
      <w:pPr>
        <w:pStyle w:val="FirstParagraph"/>
      </w:pPr>
      <w:r>
        <w:t xml:space="preserve">Based on findings, three strategic directions emerge for Frankfurt-based Dentists:</w:t>
      </w:r>
    </w:p>
    <w:p>
      <w:pPr>
        <w:numPr>
          <w:ilvl w:val="0"/>
          <w:numId w:val="1002"/>
        </w:numPr>
        <w:pStyle w:val="Compact"/>
      </w:pPr>
      <w:r>
        <w:rPr>
          <w:bCs/>
          <w:b/>
        </w:rPr>
        <w:t xml:space="preserve">Digital Integration:</w:t>
      </w:r>
      <w:r>
        <w:t xml:space="preserve"> </w:t>
      </w:r>
      <w:r>
        <w:t xml:space="preserve">Expanding teledentistry partnerships with German university hospitals to serve remote communities.</w:t>
      </w:r>
    </w:p>
    <w:p>
      <w:pPr>
        <w:numPr>
          <w:ilvl w:val="0"/>
          <w:numId w:val="1002"/>
        </w:numPr>
        <w:pStyle w:val="Compact"/>
      </w:pPr>
      <w:r>
        <w:rPr>
          <w:bCs/>
          <w:b/>
        </w:rPr>
        <w:t xml:space="preserve">Cultural Competency Training:</w:t>
      </w:r>
      <w:r>
        <w:t xml:space="preserve"> </w:t>
      </w:r>
      <w:r>
        <w:t xml:space="preserve">Mandatory modules on treating multicultural patient groups, endorsed by the Frankfurt Dental Association (FZV).</w:t>
      </w:r>
    </w:p>
    <w:p>
      <w:pPr>
        <w:numPr>
          <w:ilvl w:val="0"/>
          <w:numId w:val="1002"/>
        </w:numPr>
        <w:pStyle w:val="Compact"/>
      </w:pPr>
      <w:r>
        <w:rPr>
          <w:bCs/>
          <w:b/>
        </w:rPr>
        <w:t xml:space="preserve">Policy Advocacy:</w:t>
      </w:r>
      <w:r>
        <w:t xml:space="preserve"> </w:t>
      </w:r>
      <w:r>
        <w:t xml:space="preserve">Collaborating with the Federal Chamber of Dentists to advocate for SHI coverage expansion on periodontal maintenance for elderly patients.</w:t>
      </w:r>
    </w:p>
    <w:bookmarkEnd w:id="26"/>
    <w:bookmarkStart w:id="27" w:name="conclusion"/>
    <w:p>
      <w:pPr>
        <w:pStyle w:val="Heading2"/>
      </w:pPr>
      <w:r>
        <w:t xml:space="preserve">7. Conclusion</w:t>
      </w:r>
    </w:p>
    <w:p>
      <w:pPr>
        <w:pStyle w:val="FirstParagraph"/>
      </w:pPr>
      <w:r>
        <w:t xml:space="preserve">This dissertation establishes that the Dentist in Germany Frankfurt operates at a sophisticated intersection of clinical excellence, urban healthcare demands, and international medical tourism. Far from being merely a clinician, the contemporary Dentist in Frankfurt assumes roles as public health innovator, cultural mediator, and economic driver within Germany's national healthcare framework. The city's unique position—blending European accessibility with German regulatory rigor—makes its Dentists pivotal to advancing oral healthcare standards across Germany. As Germany faces demographic shifts and digital transformation in medicine, the professional evolution of the Dentist in Frankfurt will serve as a critical model for dental care delivery nationwide. Future research should explore longitudinal impacts of CPD programs on patient outcomes within this specific German urban context.</w:t>
      </w:r>
    </w:p>
    <w:bookmarkEnd w:id="27"/>
    <w:bookmarkStart w:id="28" w:name="references"/>
    <w:p>
      <w:pPr>
        <w:pStyle w:val="Heading2"/>
      </w:pPr>
      <w:r>
        <w:t xml:space="preserve">References</w:t>
      </w:r>
    </w:p>
    <w:p>
      <w:pPr>
        <w:pStyle w:val="FirstParagraph"/>
      </w:pPr>
      <w:r>
        <w:t xml:space="preserve">Federal Statistical Office Germany. (2023). *Healthcare Utilization Survey*. Wiesbaden: Statistisches Bundesamt.</w:t>
      </w:r>
      <w:r>
        <w:br/>
      </w:r>
      <w:r>
        <w:t xml:space="preserve">Frankfurt Statistical Office. (2023). *Demographic Report: Frankfurt am Main*. City of Frankfurt.</w:t>
      </w:r>
      <w:r>
        <w:br/>
      </w:r>
      <w:r>
        <w:t xml:space="preserve">German Dental Association. (2024). *GOZ Fee Schedule &amp; Clinical Practice Guidelines*. Berlin.</w:t>
      </w:r>
      <w:r>
        <w:br/>
      </w:r>
      <w:r>
        <w:t xml:space="preserve">Municipal Health Department, Frankfurt. (2024). *Frankfurt Oral Health Network Annual Impact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Dentist Profession in Germany Frankfurt</dc:title>
  <dc:creator/>
  <dc:language>en</dc:language>
  <cp:keywords/>
  <dcterms:created xsi:type="dcterms:W3CDTF">2026-07-14T20:31:39Z</dcterms:created>
  <dcterms:modified xsi:type="dcterms:W3CDTF">2026-07-14T20:31:39Z</dcterms:modified>
</cp:coreProperties>
</file>

<file path=docProps/custom.xml><?xml version="1.0" encoding="utf-8"?>
<Properties xmlns="http://schemas.openxmlformats.org/officeDocument/2006/custom-properties" xmlns:vt="http://schemas.openxmlformats.org/officeDocument/2006/docPropsVTypes"/>
</file>