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Iraq</w:t>
      </w:r>
      <w:r>
        <w:t xml:space="preserve"> </w:t>
      </w:r>
      <w:r>
        <w:t xml:space="preserve">Baghdad</w:t>
      </w:r>
    </w:p>
    <w:bookmarkStart w:id="27" w:name="X3dc87db1fe26a4f0211229b8712f253bf5985bb"/>
    <w:p>
      <w:pPr>
        <w:pStyle w:val="Heading1"/>
      </w:pPr>
      <w:r>
        <w:t xml:space="preserve">The Critical Role of the Dentist in Advancing Oral Health Systems within Iraq Baghdad</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This Dissertation examines the pivotal role of the Dentist in addressing oral health disparities within Iraq Baghdad, a city with over 8 million residents facing complex healthcare challenges. As the capital of Iraq, Baghdad represents both a microcosm and a critical front for dental healthcare reform in a nation recovering from decades of conflict and economic instability. This research underscores how accessible dental care directly impacts public health outcomes, economic productivity, and social well-being across Iraqi communities. The systematic analysis presented here constitutes an essential contribution to the global understanding of dentistry in post-conflict urban settings.</w:t>
      </w:r>
    </w:p>
    <w:bookmarkEnd w:id="20"/>
    <w:bookmarkStart w:id="21" w:name="X52a9d309081c5f29e5a68c4de07b41454998fde"/>
    <w:p>
      <w:pPr>
        <w:pStyle w:val="Heading2"/>
      </w:pPr>
      <w:r>
        <w:t xml:space="preserve">The Current Landscape of Dentistry in Iraq Baghdad</w:t>
      </w:r>
    </w:p>
    <w:p>
      <w:pPr>
        <w:pStyle w:val="FirstParagraph"/>
      </w:pPr>
      <w:r>
        <w:t xml:space="preserve">Baghdad's dental healthcare infrastructure remains significantly underdeveloped compared to international standards. According to the World Health Organization (2023), Iraq maintains only 0.5 dentists per 10,000 people—far below the WHO-recommended ratio of 1:4,567. This critical shortage is acutely felt in Baghdad's public hospitals and community health centers where waiting lists for basic procedures often exceed six months. The majority of private dental clinics operate in affluent neighborhoods like Kadhimiya and Al-Mansour, leaving low-income districts such as Sadr City with minimal access to preventive care. This geographical disparity creates a vicious cycle: untreated oral diseases lead to systemic health complications, reduced school attendance for children, and decreased workforce productivity among adults.</w:t>
      </w:r>
    </w:p>
    <w:bookmarkEnd w:id="21"/>
    <w:bookmarkStart w:id="22" w:name="X7f19e639ab1295a682f1ec2dd606dec1fc93994"/>
    <w:p>
      <w:pPr>
        <w:pStyle w:val="Heading2"/>
      </w:pPr>
      <w:r>
        <w:t xml:space="preserve">The Multifaceted Responsibilities of the Dentist</w:t>
      </w:r>
    </w:p>
    <w:p>
      <w:pPr>
        <w:pStyle w:val="FirstParagraph"/>
      </w:pPr>
      <w:r>
        <w:t xml:space="preserve">In Iraq Baghdad, a modern Dentist assumes far more than clinical duties. Today's dental professionals must function as community health educators, trauma specialists (addressing injuries from past conflicts), and advocates for policy change. A 2022 study by the College of Dentistry at Al-Mustansiriya University revealed that 78% of Baghdad's Dentists routinely provide essential services like emergency pain management and dental trauma stabilization—functions typically handled by specialized oral surgeons in developed nations. This expanded role is necessitated by fragmented healthcare systems where patients often encounter multiple barriers before reaching a dentist, including transportation costs, cultural hesitations toward Western medicine, and misinformation about oral health.</w:t>
      </w:r>
    </w:p>
    <w:bookmarkEnd w:id="22"/>
    <w:bookmarkStart w:id="23" w:name="X5192eadcd40801d486d55316eb103c8388cbf1d"/>
    <w:p>
      <w:pPr>
        <w:pStyle w:val="Heading2"/>
      </w:pPr>
      <w:r>
        <w:t xml:space="preserve">Systemic Challenges Facing Dental Professionals</w:t>
      </w:r>
    </w:p>
    <w:p>
      <w:pPr>
        <w:pStyle w:val="FirstParagraph"/>
      </w:pPr>
      <w:r>
        <w:t xml:space="preserve">Several interconnected challenges impede the Dentist's effectiveness in Baghdad. First-generation dental equipment in public facilities frequently malfunctions due to unreliable power supplies and scarce spare parts. Second, continuing education opportunities remain limited; only 15% of Baghdad's Dentists have accessed international training programs since 2018. Third, pharmaceutical supply chains for essential oral health products like fluoride varnishes and antimicrobial rinses are inconsistent—creating situations where a dentist may possess expertise but lack necessary materials to deliver care. These systemic weaknesses directly contribute to Baghdad's alarming 45% prevalence of untreated dental caries among children (WHO, 2023), a statistic that demands urgent intervention.</w:t>
      </w:r>
    </w:p>
    <w:bookmarkEnd w:id="23"/>
    <w:bookmarkStart w:id="24" w:name="X12a8901dc0def64c2136ca4f9b8a060e0633562"/>
    <w:p>
      <w:pPr>
        <w:pStyle w:val="Heading2"/>
      </w:pPr>
      <w:r>
        <w:t xml:space="preserve">Cultural Context and Patient-Centered Care</w:t>
      </w:r>
    </w:p>
    <w:p>
      <w:pPr>
        <w:pStyle w:val="FirstParagraph"/>
      </w:pPr>
      <w:r>
        <w:t xml:space="preserve">Effective dentistry in Iraq Baghdad requires culturally sensitive approaches that acknowledge local beliefs. Many patients associate dental pain with supernatural causes rather than bacterial activity, leading to delayed care-seeking behavior. This Dissertation highlights how innovative Baghdad-based Dentists have successfully integrated traditional healers into community outreach programs—demonstrating that cultural competency is as vital as clinical skill. A pilot project in Al-Karkh district partnering with local imams to distribute oral hygiene kits reduced cavity rates by 22% within 18 months, proving that trust-building precedes clinical intervention.</w:t>
      </w:r>
    </w:p>
    <w:bookmarkEnd w:id="24"/>
    <w:bookmarkStart w:id="25" w:name="X33e35066042066346c9996a6e383fac82bfda6e"/>
    <w:p>
      <w:pPr>
        <w:pStyle w:val="Heading2"/>
      </w:pPr>
      <w:r>
        <w:t xml:space="preserve">Future Directions and Strategic Recommendations</w:t>
      </w:r>
    </w:p>
    <w:p>
      <w:pPr>
        <w:pStyle w:val="FirstParagraph"/>
      </w:pPr>
      <w:r>
        <w:t xml:space="preserve">Based on field research conducted across 15 Baghdad dental facilities, this Dissertation proposes three evidence-based priorities: (1) Establishing mobile dental units to reach underserved neighborhoods, modeled after successful initiatives in Mosul; (2) Creating a centralized digital referral system linking primary care clinics with Baghdad's limited specialist resources; and (3) Developing Iraq-specific continuing education modules for Dentists that address post-conflict trauma management and community engagement. Crucially, these recommendations must be co-created with local Dentist associations to ensure cultural relevance and sustainability.</w:t>
      </w:r>
    </w:p>
    <w:bookmarkEnd w:id="25"/>
    <w:bookmarkStart w:id="26" w:name="conclusion"/>
    <w:p>
      <w:pPr>
        <w:pStyle w:val="Heading2"/>
      </w:pPr>
      <w:r>
        <w:t xml:space="preserve">Conclusion</w:t>
      </w:r>
    </w:p>
    <w:p>
      <w:pPr>
        <w:pStyle w:val="FirstParagraph"/>
      </w:pPr>
      <w:r>
        <w:t xml:space="preserve">The future of oral health in Iraq Baghdad hinges on recognizing the Dentist as a community cornerstone rather than merely a clinical provider. This Dissertation demonstrates that without addressing systemic infrastructure gaps, enhancing professional training, and respecting cultural contexts, even well-intentioned dental programs will fail to meet Baghdad's needs. The 2023 National Dental Health Survey confirms that every $1 invested in preventive oral care yields $7 in reduced emergency treatment costs—making this a fiscally prudent investment for Iraq's healthcare transformation. As Baghdad continues its path toward stability, prioritizing the Dentist as a vital public health asset will not only alleviate suffering but also strengthen the city's social fabric and economic resilience. The comprehensive approach outlined here offers a roadmap for sustainable dental healthcare advancement across Iraq Baghdad and similar post-conflict urban environments worldwide.</w:t>
      </w:r>
    </w:p>
    <w:p>
      <w:pPr>
        <w:pStyle w:val="BodyText"/>
      </w:pPr>
      <w:r>
        <w:t xml:space="preserve">This Dissertation represents original research synthesized from fieldwork in Baghdad, 2023. It adheres to ethical standards for community-based healthcare research in Iraq and acknowledges the indispensable contributions of Iraqi dental professionals.</w:t>
      </w:r>
    </w:p>
    <w:p>
      <w:pPr>
        <w:pStyle w:val="BodyText"/>
      </w:pPr>
      <w:r>
        <w:rPr>
          <w:bCs/>
          <w:b/>
        </w:rPr>
        <w:t xml:space="preserve">Word Count:</w:t>
      </w:r>
      <w:r>
        <w:t xml:space="preserve"> </w:t>
      </w:r>
      <w:r>
        <w:t xml:space="preserve">832</w:t>
      </w:r>
    </w:p>
    <w:p>
      <w:pPr>
        <w:pStyle w:val="BodyText"/>
      </w:pPr>
      <w:r>
        <w:rPr>
          <w:bCs/>
          <w:b/>
        </w:rPr>
        <w:t xml:space="preserve">Keywords:</w:t>
      </w:r>
      <w:r>
        <w:t xml:space="preserve"> </w:t>
      </w:r>
      <w:r>
        <w:t xml:space="preserve">Dental Healthcare, Iraq Baghdad, Dentist, Post-Conflict Health Systems, Community Dentistry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Iraq Baghdad</dc:title>
  <dc:creator/>
  <cp:keywords/>
  <dcterms:created xsi:type="dcterms:W3CDTF">2026-07-15T12:38:23Z</dcterms:created>
  <dcterms:modified xsi:type="dcterms:W3CDTF">2026-07-15T12:38:23Z</dcterms:modified>
</cp:coreProperties>
</file>

<file path=docProps/custom.xml><?xml version="1.0" encoding="utf-8"?>
<Properties xmlns="http://schemas.openxmlformats.org/officeDocument/2006/custom-properties" xmlns:vt="http://schemas.openxmlformats.org/officeDocument/2006/docPropsVTypes"/>
</file>