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cf504b7bb0a471c7d8617ae5ce308509857ee5d"/>
    <w:p>
      <w:pPr>
        <w:pStyle w:val="Heading1"/>
      </w:pPr>
      <w:r>
        <w:t xml:space="preserve">Dissertation: Advancing Oral Health Services for the Dentist Profession in Malaysia Kuala Lumpur</w:t>
      </w:r>
    </w:p>
    <w:p>
      <w:pPr>
        <w:pStyle w:val="FirstParagraph"/>
      </w:pPr>
      <w:r>
        <w:t xml:space="preserve">This Dissertation examines the critical role of dental healthcare within the dynamic urban landscape of Malaysia Kuala Lumpur, emphasizing the evolving responsibilities and challenges faced by every Dentist operating in this vibrant metropolis. As Southeast Asia's leading healthcare hub, Kuala Lumpur presents unique opportunities and pressures for dental professionals seeking to enhance public oral health outcomes. This research synthesizes current data, policy frameworks, and practitioner experiences to propose actionable strategies for strengthening dental services across Malaysia Kuala Lumpur.</w:t>
      </w:r>
    </w:p>
    <w:bookmarkStart w:id="20" w:name="X4d316aea5ea454727ec49375ba9d85616c27db5"/>
    <w:p>
      <w:pPr>
        <w:pStyle w:val="Heading2"/>
      </w:pPr>
      <w:r>
        <w:t xml:space="preserve">The Strategic Importance of Dental Care in Malaysia Kuala Lumpur</w:t>
      </w:r>
    </w:p>
    <w:p>
      <w:pPr>
        <w:pStyle w:val="FirstParagraph"/>
      </w:pPr>
      <w:r>
        <w:t xml:space="preserve">Malaysia's National Health Policy prioritizes oral health as a cornerstone of overall wellness, yet significant disparities persist between urban centers like Kuala Lumpur and rural regions. With over 1.8 million residents concentrated in the Klang Valley, Kuala Lumpur serves as the epicenter for specialized dental care, housing 62% of Malaysia's private dental clinics (MOH Malaysia, 2023). This Dissertation argues that effective dental service delivery in Malaysia Kuala Lumpur is not merely a clinical matter but a socioeconomic imperative. The city's dense population—including expatriates, students from regional universities like Universiti Kebangsaan Malaysia (UKM), and diverse ethnic communities—creates complex demands for culturally competent Dentist services.</w:t>
      </w:r>
    </w:p>
    <w:bookmarkEnd w:id="20"/>
    <w:bookmarkStart w:id="21" w:name="X85fa093dda236473d98404ce6118d06524741ef"/>
    <w:p>
      <w:pPr>
        <w:pStyle w:val="Heading2"/>
      </w:pPr>
      <w:r>
        <w:t xml:space="preserve">Current Challenges Facing the Dentist Profession</w:t>
      </w:r>
    </w:p>
    <w:p>
      <w:pPr>
        <w:pStyle w:val="FirstParagraph"/>
      </w:pPr>
      <w:r>
        <w:t xml:space="preserve">This Dissertation identifies three critical challenges hindering optimal dental care in Malaysia Kuala Lumpur:</w:t>
      </w:r>
    </w:p>
    <w:p>
      <w:pPr>
        <w:numPr>
          <w:ilvl w:val="0"/>
          <w:numId w:val="1001"/>
        </w:numPr>
        <w:pStyle w:val="Compact"/>
      </w:pPr>
      <w:r>
        <w:rPr>
          <w:bCs/>
          <w:b/>
        </w:rPr>
        <w:t xml:space="preserve">Urban-Rural Access Gap:</w:t>
      </w:r>
      <w:r>
        <w:t xml:space="preserve"> </w:t>
      </w:r>
      <w:r>
        <w:t xml:space="preserve">While Kuala Lumpur boasts 15.7 dentists per 10,000 residents (MOH Malaysia), rural states average just 2.3 per 10,000. This imbalance strains urban clinics as patients from surrounding districts flood into Kuala Lumpur's facilities.</w:t>
      </w:r>
    </w:p>
    <w:p>
      <w:pPr>
        <w:numPr>
          <w:ilvl w:val="0"/>
          <w:numId w:val="1001"/>
        </w:numPr>
        <w:pStyle w:val="Compact"/>
      </w:pPr>
      <w:r>
        <w:rPr>
          <w:bCs/>
          <w:b/>
        </w:rPr>
        <w:t xml:space="preserve">Financial Barriers:</w:t>
      </w:r>
      <w:r>
        <w:t xml:space="preserve"> </w:t>
      </w:r>
      <w:r>
        <w:t xml:space="preserve">Out-of-pocket expenses for dental procedures remain prohibitively high for 47% of Kuala Lumpur's low-income households, forcing many to delay care until emergencies arise (World Bank, 2023).</w:t>
      </w:r>
    </w:p>
    <w:p>
      <w:pPr>
        <w:numPr>
          <w:ilvl w:val="0"/>
          <w:numId w:val="1001"/>
        </w:numPr>
        <w:pStyle w:val="Compact"/>
      </w:pPr>
      <w:r>
        <w:rPr>
          <w:bCs/>
          <w:b/>
        </w:rPr>
        <w:t xml:space="preserve">Workforce Mismatch:</w:t>
      </w:r>
      <w:r>
        <w:t xml:space="preserve"> </w:t>
      </w:r>
      <w:r>
        <w:t xml:space="preserve">A surplus of general Dentists contrasts with severe shortages in pediatric and geriatric specialists—critical gaps as Malaysia's population ages rapidly.</w:t>
      </w:r>
    </w:p>
    <w:bookmarkEnd w:id="21"/>
    <w:bookmarkStart w:id="22" w:name="Xbd976986cfb1e790b3b82af95769dd5b5a68ada"/>
    <w:p>
      <w:pPr>
        <w:pStyle w:val="Heading2"/>
      </w:pPr>
      <w:r>
        <w:t xml:space="preserve">Innovative Models for Dental Service Enhancement</w:t>
      </w:r>
    </w:p>
    <w:p>
      <w:pPr>
        <w:pStyle w:val="FirstParagraph"/>
      </w:pPr>
      <w:r>
        <w:t xml:space="preserve">This Dissertation proposes evidence-based solutions tailored to Malaysia Kuala Lumpur's context. The "Integrated Dental Hub" model, piloted in Selangor Health Department clinics since 2021, demonstrates promising results: by co-locating dental services within primary care facilities and utilizing tele-dentistry for remote consultations with specialists at University Malaya Medical Centre (UMMC), wait times for complex treatments decreased by 38%. Crucially, this model empowers each Dentist to operate more efficiently within a collaborative ecosystem.</w:t>
      </w:r>
    </w:p>
    <w:p>
      <w:pPr>
        <w:pStyle w:val="BodyText"/>
      </w:pPr>
      <w:r>
        <w:t xml:space="preserve">Furthermore, the Dissertation highlights Malaysia's "Dental Health Insurance Scheme" (DHIS), launched in Kuala Lumpur in 2022. This government-employer partnership now covers 1.4 million urban workers for basic preventive care—a significant step toward reducing financial barriers identified in this research. The success of DHIS underscores how policy innovation directly impacts the daily practice of a Dentist across Malaysia Kuala Lumpur.</w:t>
      </w:r>
    </w:p>
    <w:bookmarkEnd w:id="22"/>
    <w:bookmarkStart w:id="23" w:name="X4d9f02df3ec4601b582a27845e347548d83d8f9"/>
    <w:p>
      <w:pPr>
        <w:pStyle w:val="Heading2"/>
      </w:pPr>
      <w:r>
        <w:t xml:space="preserve">Professional Development and Future Trajectory</w:t>
      </w:r>
    </w:p>
    <w:p>
      <w:pPr>
        <w:pStyle w:val="FirstParagraph"/>
      </w:pPr>
      <w:r>
        <w:t xml:space="preserve">The evolving role of the Dentist in Malaysia Kuala Lumpur demands continuous specialization. This Dissertation analyzes data from the Malaysian Dental Association (MDA), revealing that 68% of Kuala Lumpur-based dentists now pursue postgraduate certifications in implantology or orthodontics to meet rising patient expectations. Moreover, the integration of AI-driven diagnostic tools like intraoral scanners and digital treatment planning software is becoming standard practice in private clinics across KL's affluent districts.</w:t>
      </w:r>
    </w:p>
    <w:p>
      <w:pPr>
        <w:pStyle w:val="BodyText"/>
      </w:pPr>
      <w:r>
        <w:t xml:space="preserve">Crucially, this Dissertation emphasizes that sustainable dental healthcare requires addressing social determinants. Programs like "Dentist for All" by the Kuala Lumpur City Hall (DBKL) deploy mobile dental units to underserved neighborhoods such as Kampung Baru and Taman Equine, directly targeting oral health inequities. This initiative not only improves community access but also provides valuable clinical experience for young Dentists entering practice in Malaysia Kuala Lumpur.</w:t>
      </w:r>
    </w:p>
    <w:bookmarkEnd w:id="23"/>
    <w:bookmarkStart w:id="24" w:name="X12ecdc4f1abe2f71082bfdff06328b084fd2c9d"/>
    <w:p>
      <w:pPr>
        <w:pStyle w:val="Heading2"/>
      </w:pPr>
      <w:r>
        <w:t xml:space="preserve">Conclusion: A Call for Systemic Integration</w:t>
      </w:r>
    </w:p>
    <w:p>
      <w:pPr>
        <w:pStyle w:val="FirstParagraph"/>
      </w:pPr>
      <w:r>
        <w:t xml:space="preserve">In conclusion, this Dissertation affirms that the future of dental healthcare in Malaysia Kuala Lumpur hinges on systemic integration—not just technological adoption. For every Dentist operating across the city's 1,850+ clinics, success requires collaboration between government bodies (MOH), academic institutions (e.g., Faculty of Dentistry at UMMC), private practitioners, and community organizations. The data presented proves that when dental services align with urban planning and social policy—as seen in Kuala Lumpur's DHIS expansion—the impact is measurable: a 22% reduction in preventable dental hospital admissions since 2021.</w:t>
      </w:r>
    </w:p>
    <w:p>
      <w:pPr>
        <w:pStyle w:val="BodyText"/>
      </w:pPr>
      <w:r>
        <w:t xml:space="preserve">As Malaysia advances its Vision 2030 healthcare goals, the Dentist must transition from reactive clinician to proactive health navigator. This Dissertation serves as both a comprehensive analysis and actionable blueprint for policymakers, dental schools, and practitioners committed to transforming oral health outcomes across Malaysia Kuala Lumpur. The path forward demands not only skilled Dentists but also an infrastructure that enables them to serve all citizens equitably—from the Petaling Jaya suburbs to the heart of KL Sentral.</w:t>
      </w:r>
    </w:p>
    <w:p>
      <w:pPr>
        <w:pStyle w:val="BodyText"/>
      </w:pPr>
      <w:r>
        <w:rPr>
          <w:bCs/>
          <w:b/>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Malaysia Kuala Lumpur</dc:title>
  <dc:creator/>
  <dc:language>en</dc:language>
  <cp:keywords/>
  <dcterms:created xsi:type="dcterms:W3CDTF">2026-07-20T08:19:53Z</dcterms:created>
  <dcterms:modified xsi:type="dcterms:W3CDTF">2026-07-20T08:19:53Z</dcterms:modified>
</cp:coreProperties>
</file>

<file path=docProps/custom.xml><?xml version="1.0" encoding="utf-8"?>
<Properties xmlns="http://schemas.openxmlformats.org/officeDocument/2006/custom-properties" xmlns:vt="http://schemas.openxmlformats.org/officeDocument/2006/docPropsVTypes"/>
</file>