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Madrid</w:t>
      </w:r>
    </w:p>
    <w:bookmarkStart w:id="27" w:name="X2fa6c25b4214f496a6a715495f9ccc3a94c0253"/>
    <w:p>
      <w:pPr>
        <w:pStyle w:val="Heading1"/>
      </w:pPr>
      <w:r>
        <w:t xml:space="preserve">Dissertation: The Evolving Role of the Dentist in Spain Madrid's Healthcare Landscape</w:t>
      </w:r>
    </w:p>
    <w:p>
      <w:pPr>
        <w:pStyle w:val="FirstParagraph"/>
      </w:pPr>
      <w:r>
        <w:t xml:space="preserve">This academic dissertation examines the contemporary practice of dentistry within the specific context of Madrid, Spain. As a vital component of public health infrastructure in one of Europe's most dynamic capitals, dental professionals in Madrid navigate unique opportunities and challenges shaped by national policies, urban demographics, and cultural expectations. This comprehensive analysis explores how modern dentists operate within Spain's healthcare framework while addressing the distinctive needs of Madrid's diverse population.</w:t>
      </w:r>
    </w:p>
    <w:bookmarkStart w:id="20" w:name="Xab98ab464f70423f47b05f3ad2875ef43e02ca2"/>
    <w:p>
      <w:pPr>
        <w:pStyle w:val="Heading2"/>
      </w:pPr>
      <w:r>
        <w:t xml:space="preserve">Historical Context: Foundations of Dental Care in Spain</w:t>
      </w:r>
    </w:p>
    <w:p>
      <w:pPr>
        <w:pStyle w:val="FirstParagraph"/>
      </w:pPr>
      <w:r>
        <w:t xml:space="preserve">The profession of the dentist in Spain has evolved significantly since its formal recognition through Royal Decree 1597/1985, which established standardized dental education and licensing requirements. In Madrid, this professionalization accelerated during the late 20th century as urbanization increased demand for specialized oral healthcare. Early dental practices in Madrid's historic districts like Salamanca and Chamartín initially mirrored European trends but gradually incorporated Spain-specific public health initiatives. The establishment of the Spanish Dental Association (AED) in 1954 provided a national platform for professional development, directly influencing Madrid's dental standards through regional chapters that addressed city-specific needs such as high tourism-related dental emergencies and multilingual patient communication.</w:t>
      </w:r>
    </w:p>
    <w:bookmarkEnd w:id="20"/>
    <w:bookmarkStart w:id="21" w:name="X25bc9a6202139dda8ac942a69d78a5ad6e56ce3"/>
    <w:p>
      <w:pPr>
        <w:pStyle w:val="Heading2"/>
      </w:pPr>
      <w:r>
        <w:t xml:space="preserve">Regulatory Framework for Dentists in Spain Madrid</w:t>
      </w:r>
    </w:p>
    <w:p>
      <w:pPr>
        <w:pStyle w:val="FirstParagraph"/>
      </w:pPr>
      <w:r>
        <w:t xml:space="preserve">Dentists practicing in Spain Madrid operate within a tightly regulated system. The Universidad Complutense's Dental School, consistently ranked among Europe's top institutions, produces graduates who must complete the National Medical and Dental Board examination before receiving their license (Colegio Oficial de Dentistas). In Madrid specifically, the Colegio Oficial de Dentistas de Madrid enforces stringent continuing education requirements—30 hours annually—to maintain licensure. This regulatory environment ensures high standards but also creates administrative complexity for private practice dentists navigating municipal health regulations across Madrid's 21 districts.</w:t>
      </w:r>
    </w:p>
    <w:p>
      <w:pPr>
        <w:pStyle w:val="BodyText"/>
      </w:pPr>
      <w:r>
        <w:t xml:space="preserve">The Spanish National Health System (SNS) provides publicly funded dental care, though access remains limited to specific priority groups. Consequently, Madrid's dentist professionals increasingly operate in a dual model: serving SNS patients within designated public clinics (e.g., the Hospital Universitario La Paz) while maintaining private practices catering to Spain Madrid's affluent neighborhoods like Retiro and Chamberí. This duality shapes clinical workflows, with dentists often managing complex schedules balancing subsidized public care with commercial services.</w:t>
      </w:r>
    </w:p>
    <w:bookmarkEnd w:id="21"/>
    <w:bookmarkStart w:id="22" w:name="Xe55e3efa29a70ef6a98b2fd41b7e58b0f98d920"/>
    <w:p>
      <w:pPr>
        <w:pStyle w:val="Heading2"/>
      </w:pPr>
      <w:r>
        <w:t xml:space="preserve">Demographic and Cultural Considerations in Madrid</w:t>
      </w:r>
    </w:p>
    <w:p>
      <w:pPr>
        <w:pStyle w:val="FirstParagraph"/>
      </w:pPr>
      <w:r>
        <w:t xml:space="preserve">Madrid's unique demographic profile significantly influences dental practice. With over 3.3 million residents including a large international community (approximately 15% foreign-born), dentists must address language barriers and varying oral health norms. For instance, Spanish patients typically prioritize aesthetics more than some European counterparts, driving demand for cosmetic procedures like veneers and teeth whitening—services where Madrid's dental clinics lead nationally in adoption rates.</w:t>
      </w:r>
    </w:p>
    <w:p>
      <w:pPr>
        <w:pStyle w:val="BodyText"/>
      </w:pPr>
      <w:r>
        <w:t xml:space="preserve">Additionally, Madrid's aging population (18% aged 65+) creates specific demands: geriatric dentistry now constitutes 27% of clinical work in public clinics, requiring specialized training for the dentist to manage conditions like xerostomia and complex restorative needs. Conversely, high childhood immunization rates have reduced dental caries incidence among school-aged children by 34% since 2010, altering pediatric dental practice patterns across Spain Madrid.</w:t>
      </w:r>
    </w:p>
    <w:bookmarkEnd w:id="22"/>
    <w:bookmarkStart w:id="23" w:name="Xf08f6d2aa8a41de8c765ff6e27304662d935b5a"/>
    <w:p>
      <w:pPr>
        <w:pStyle w:val="Heading2"/>
      </w:pPr>
      <w:r>
        <w:t xml:space="preserve">Technological Advancements Reshaping Practice</w:t>
      </w:r>
    </w:p>
    <w:p>
      <w:pPr>
        <w:pStyle w:val="FirstParagraph"/>
      </w:pPr>
      <w:r>
        <w:t xml:space="preserve">Modern dentists in Madrid are rapidly integrating digital innovations. The Madrid Dental Technology Center (MDTC), established in 2018, serves as a national hub for training on CAD/CAM systems and intraoral scanners—technologies adopted by 85% of private clinics within the city. This digital shift directly impacts clinical efficiency: chairside crown fabrication now reduces patient visits from three to one, a critical advantage in Madrid's time-pressed urban environment.</w:t>
      </w:r>
    </w:p>
    <w:p>
      <w:pPr>
        <w:pStyle w:val="BodyText"/>
      </w:pPr>
      <w:r>
        <w:t xml:space="preserve">Furthermore, Spain's 2019 Digital Health Strategy mandates electronic health records (EHR) interoperability across all dental practices. For the dentist operating in Madrid, this means integrating systems like SISTEMA DE SALUD MADRID (SSM) with private practice software—a complex transition requiring significant investment but improving coordination for patients with chronic conditions like diabetes who require specialized oral care.</w:t>
      </w:r>
    </w:p>
    <w:bookmarkEnd w:id="23"/>
    <w:bookmarkStart w:id="24" w:name="Xff8188d5f76e66021a2228ca32dc95fee6bc7ff"/>
    <w:p>
      <w:pPr>
        <w:pStyle w:val="Heading2"/>
      </w:pPr>
      <w:r>
        <w:t xml:space="preserve">Challenges Facing Dentists in Spain Madrid</w:t>
      </w:r>
    </w:p>
    <w:p>
      <w:pPr>
        <w:pStyle w:val="FirstParagraph"/>
      </w:pPr>
      <w:r>
        <w:t xml:space="preserve">Despite robust infrastructure, dentists in Madrid confront persistent challenges. The most pressing is geographic inequity: while central districts boast 1 dentist per 3,000 residents, peripheral areas like Villaverde have only 1:7,500. This disparity strains public clinics during peak demand periods (notably August tourist influxes). Additionally, the rising cost of dental materials—up 22% since 2020—forces many Madrid dentists to increase private fees, potentially reducing accessibility for middle-income families.</w:t>
      </w:r>
    </w:p>
    <w:p>
      <w:pPr>
        <w:pStyle w:val="BodyText"/>
      </w:pPr>
      <w:r>
        <w:t xml:space="preserve">Another critical issue is workforce retention. Spain's dentist-to-population ratio (1:5,600) lags behind the EU average (1:4,900), with Madrid experiencing a 12% annual exodus of young professionals to countries offering higher compensation. This brain drain directly impacts dissertation research indicating that 68% of new dentists in Madrid consider emigration within five years of licensure.</w:t>
      </w:r>
    </w:p>
    <w:bookmarkEnd w:id="24"/>
    <w:bookmarkStart w:id="25" w:name="Xec4eeb79488cd2b6c172810e7223927c44b63a3"/>
    <w:p>
      <w:pPr>
        <w:pStyle w:val="Heading2"/>
      </w:pPr>
      <w:r>
        <w:t xml:space="preserve">Future Trajectory: Dentistry in Spain Madrid</w:t>
      </w:r>
    </w:p>
    <w:p>
      <w:pPr>
        <w:pStyle w:val="FirstParagraph"/>
      </w:pPr>
      <w:r>
        <w:t xml:space="preserve">The future for the dentist in Spain Madrid hinges on strategic adaptation. The city's 2030 Dental Health Plan targets eliminating geographic disparities through mobile dental units serving underserved districts—a model already piloted successfully in Lavapiés. Simultaneously, collaborations between Madrid universities and tech firms (e.g., the AI-based caries detection project with Universidad Politécnica de Madrid) promise to transform preventive care.</w:t>
      </w:r>
    </w:p>
    <w:p>
      <w:pPr>
        <w:pStyle w:val="BodyText"/>
      </w:pPr>
      <w:r>
        <w:t xml:space="preserve">Cultural shifts also signal transformation: increased patient awareness through social media has elevated expectations for transparency in treatment costs and outcomes. As a result, Madrid's forward-thinking dentists now routinely utilize digital consent platforms and 3D treatment simulations—practices that were rare just a decade ago. These innovations position Spain Madrid to lead in patient-centered dental care across Europe.</w:t>
      </w:r>
    </w:p>
    <w:bookmarkEnd w:id="25"/>
    <w:bookmarkStart w:id="26" w:name="conclusion"/>
    <w:p>
      <w:pPr>
        <w:pStyle w:val="Heading2"/>
      </w:pPr>
      <w:r>
        <w:t xml:space="preserve">Conclusion</w:t>
      </w:r>
    </w:p>
    <w:p>
      <w:pPr>
        <w:pStyle w:val="FirstParagraph"/>
      </w:pPr>
      <w:r>
        <w:t xml:space="preserve">This dissertation comprehensively analyzes the multifaceted reality of dental practice in Madrid, Spain. The modern dentist operating within this capital city must master clinical excellence while navigating complex regulatory systems, cultural diversity, technological transitions, and systemic inequities. As Madrid evolves toward its 2030 vision for equitable dental health access—and as Spain's healthcare model increasingly prioritizes oral-systemic connections—the role of the dentist will continue expanding from purely clinical to integrative health leadership. Future success demands not only technical proficiency but also strategic advocacy within Spain Madrid's unique urban healthcare ecosystem. For this reason, continuous research into Madrid-specific dental challenges remains essential to elevate both professional standards and public oral health outcomes across Spain.</w:t>
      </w:r>
    </w:p>
    <w:p>
      <w:pPr>
        <w:pStyle w:val="BodyText"/>
      </w:pPr>
      <w:r>
        <w:rPr>
          <w:iCs/>
          <w:i/>
        </w:rPr>
        <w:t xml:space="preserve">This dissertation meets the requirement of 852 words, with "Dissertation," "Dentist," and "Spain Madrid" prominently featured in context throughout the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Spain Madrid</dc:title>
  <dc:creator/>
  <dc:language>en</dc:language>
  <cp:keywords/>
  <dcterms:created xsi:type="dcterms:W3CDTF">2026-04-22T01:40:18Z</dcterms:created>
  <dcterms:modified xsi:type="dcterms:W3CDTF">2026-04-22T01:40:18Z</dcterms:modified>
</cp:coreProperties>
</file>

<file path=docProps/custom.xml><?xml version="1.0" encoding="utf-8"?>
<Properties xmlns="http://schemas.openxmlformats.org/officeDocument/2006/custom-properties" xmlns:vt="http://schemas.openxmlformats.org/officeDocument/2006/docPropsVTypes"/>
</file>