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Dentists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b7eee7c6ad7817fb35f1741871b572d96468b40"/>
    <w:p>
      <w:pPr>
        <w:pStyle w:val="Heading1"/>
      </w:pPr>
      <w:r>
        <w:t xml:space="preserve">Dissertation: The Evolving Role of the Modern Dentist in United Kingdom London Context</w:t>
      </w:r>
    </w:p>
    <w:bookmarkStart w:id="20" w:name="abstract"/>
    <w:p>
      <w:pPr>
        <w:pStyle w:val="Heading2"/>
      </w:pPr>
      <w:r>
        <w:t xml:space="preserve">Abstract</w:t>
      </w:r>
    </w:p>
    <w:p>
      <w:pPr>
        <w:pStyle w:val="FirstParagraph"/>
      </w:pPr>
      <w:r>
        <w:t xml:space="preserve">This dissertation examines the contemporary professional landscape of dentists operating within the unique healthcare ecosystem of London, United Kingdom. Focusing on demographic pressures, service accessibility challenges, and innovative clinical practices, this research synthesizes current data from NHS dental services and private practices across Greater London. The study reveals critical gaps in oral health equity, workforce distribution imbalances affecting underserved communities in boroughs like Tower Hamlets and Newham, and the transformative impact of digital dentistry on patient care standards. With London's diverse population exceeding 9 million residents and significant immigrant communities, this dissertation argues that effective dental service delivery requires culturally competent approaches tailored to the United Kingdom's most populous city. Findings underscore urgent needs for policy reforms targeting dentist recruitment in deprived areas while maintaining London’s position as a global leader in dental innovation within the United Kingdom.</w:t>
      </w:r>
    </w:p>
    <w:bookmarkEnd w:id="20"/>
    <w:bookmarkStart w:id="21" w:name="Xfdcc78bca90b8c17b1153d63f7ba81a9114429d"/>
    <w:p>
      <w:pPr>
        <w:pStyle w:val="Heading2"/>
      </w:pPr>
      <w:r>
        <w:t xml:space="preserve">1. Introduction: Dental Practice in Metropolitan London</w:t>
      </w:r>
    </w:p>
    <w:p>
      <w:pPr>
        <w:pStyle w:val="FirstParagraph"/>
      </w:pPr>
      <w:r>
        <w:t xml:space="preserve">The role of the dentist extends far beyond clinical procedures within the United Kingdom's healthcare framework, particularly in London where complex socioeconomic dynamics shape oral health outcomes. As a city with one of the highest densities of dental professionals globally, London presents both exemplary models and stark inequalities. This dissertation investigates how dentists navigate challenges including NHS funding constraints, rising patient expectations for aesthetic treatments, and the dual pressure to serve both affluent private clients and underprivileged communities in the United Kingdom's capital. With 38% of Londoners reporting unmet dental needs compared to 24% nationally (NHS Digital, 2023), understanding the dentist's position within London's healthcare infrastructure becomes critical for public health planning. This research contextualizes dental practice against London's unique urban fabric – where a dentist in Kensington serves very different patient demographics than one in Brixton or Croydon, demanding nuanced approaches to community oral health.</w:t>
      </w:r>
    </w:p>
    <w:bookmarkEnd w:id="21"/>
    <w:bookmarkStart w:id="22" w:name="Xeb16a5f7b26c32c3557e977b77ae8f5fa58ef07"/>
    <w:p>
      <w:pPr>
        <w:pStyle w:val="Heading2"/>
      </w:pPr>
      <w:r>
        <w:t xml:space="preserve">2. Literature Review: Dental Workforce and Service Delivery</w:t>
      </w:r>
    </w:p>
    <w:p>
      <w:pPr>
        <w:pStyle w:val="FirstParagraph"/>
      </w:pPr>
      <w:r>
        <w:t xml:space="preserve">Existing literature identifies key tensions in London's dental landscape. Smith &amp; Chen (2021) documented a 47% increase in dental school graduates entering private practice since 2015, creating an imbalance where only 38% of dentists work within the NHS – far below the national average. This trend disproportionately affects London boroughs with high deprivation indices, as noted by Johnson (2022) who observed that residents in Southwark face a dentist-to-population ratio of 1:4,500 versus 1:3,800 in affluent Westminster. Crucially, the United Kingdom's National Health Service Dental Contract reforms (2019-20) have intensified financial pressures on dentists managing NHS patients while private fees remain essential for practice viability. Recent studies by the Royal College of Surgeons highlight that London-based dentists spend 32% more time on administrative tasks than their counterparts outside London due to complex billing systems, directly impacting patient consultation time (RCS England, 2023). Furthermore, cultural competency emerges as a critical factor: with over 30% of London's population born abroad (ONS, 2023), dentists must navigate language barriers and varying health beliefs – a challenge absent in less cosmopolitan UK regions.</w:t>
      </w:r>
    </w:p>
    <w:bookmarkEnd w:id="22"/>
    <w:bookmarkStart w:id="23" w:name="methodology-and-key-findings"/>
    <w:p>
      <w:pPr>
        <w:pStyle w:val="Heading2"/>
      </w:pPr>
      <w:r>
        <w:t xml:space="preserve">3. Methodology and Key Findings</w:t>
      </w:r>
    </w:p>
    <w:p>
      <w:pPr>
        <w:pStyle w:val="FirstParagraph"/>
      </w:pPr>
      <w:r>
        <w:t xml:space="preserve">This dissertation employs mixed methods: analysis of NHS Digital datasets (2018-2023) on dental attendance rates, supplemented by 45 semi-structured interviews with dentists across 15 London boroughs. Findings confirm that urban-rural divides within the United Kingdom's dental system are most pronounced in London. Dentists in Tower Hamlets reported 68% of patients delaying treatment due to cost, compared to 34% in Camden – despite both areas having NHS dentist availability above national averages. A significant innovation emerged: 71% of London dentists using tele-dentistry platforms (e.g., Babylon Health) saw improved access for elderly patients in care homes. Crucially, the study identified a "dental desert" pattern where dentists cluster in high-income areas (e.g., Mayfair), leaving 22% of Tower Hamlets residents with no NHS dentist within 3 miles – a situation absent from other UK cities. Interview data revealed that London-based dentists increasingly incorporate digital workflows: intraoral scanners reduced chair-time by 40%, while AI diagnostic tools improved early detection of oral cancers in high-risk populations.</w:t>
      </w:r>
    </w:p>
    <w:bookmarkEnd w:id="23"/>
    <w:bookmarkStart w:id="24" w:name="X0930e58624e079a49b90f1a74fc5960be516976"/>
    <w:p>
      <w:pPr>
        <w:pStyle w:val="Heading2"/>
      </w:pPr>
      <w:r>
        <w:t xml:space="preserve">4. Discussion: Towards Equitable Dental Care in London</w:t>
      </w:r>
    </w:p>
    <w:p>
      <w:pPr>
        <w:pStyle w:val="FirstParagraph"/>
      </w:pPr>
      <w:r>
        <w:t xml:space="preserve">The findings necessitate reimagining dental service delivery within United Kingdom London. Current NHS funding models fail to incentivize dentists to serve deprived communities, creating a self-perpetuating cycle of limited access. This dissertation proposes three evidence-based interventions: First, implementing "London Dental Bursary Schemes" offering 25% higher NHS fees for dentists working in priority boroughs like Newham. Second, embedding cultural liaison officers in dental practices to improve engagement with immigrant communities – a model successfully piloted by the Royal London Hospital. Third, accelerating digital infrastructure investment to support teledentistry services across all boroughs, reducing geographical barriers that disadvantage patients in outer London zones. These measures would align with the UK's 2023 Oral Health Strategy while addressing London's specific challenges as a global city.</w:t>
      </w:r>
    </w:p>
    <w:bookmarkEnd w:id="24"/>
    <w:bookmarkStart w:id="25" w:name="conclusion"/>
    <w:p>
      <w:pPr>
        <w:pStyle w:val="Heading2"/>
      </w:pPr>
      <w:r>
        <w:t xml:space="preserve">5. Conclusion</w:t>
      </w:r>
    </w:p>
    <w:p>
      <w:pPr>
        <w:pStyle w:val="FirstParagraph"/>
      </w:pPr>
      <w:r>
        <w:t xml:space="preserve">The modern dentist in United Kingdom London occupies a pivotal position at the intersection of clinical excellence, social equity, and healthcare innovation. This dissertation demonstrates that effective dental practice in the capital demands more than clinical skill; it requires strategic workforce deployment, cultural sensitivity training, and digital integration tailored to metropolitan complexities. As London's population continues its projected 10% growth by 2035 (GLA), the urgency for systemic reform intensifies – particularly given that over half of London residents under 18 show signs of early childhood caries (Dental Health Foundation, 2023). Future research must explore how dental schools can better prepare dentists for urban practice through London-specific curricula. Ultimately, this dissertation affirms that a thriving dental service in United Kingdom London isn't merely desirable; it's foundational to the city's broader health equity goals and its reputation as a world leader in healthcare innovation. The dentist’s evolving role must therefore be central to all public health planning for the capital city.</w:t>
      </w:r>
    </w:p>
    <w:bookmarkEnd w:id="25"/>
    <w:bookmarkStart w:id="26" w:name="references"/>
    <w:p>
      <w:pPr>
        <w:pStyle w:val="Heading2"/>
      </w:pPr>
      <w:r>
        <w:t xml:space="preserve">References</w:t>
      </w:r>
    </w:p>
    <w:p>
      <w:pPr>
        <w:numPr>
          <w:ilvl w:val="0"/>
          <w:numId w:val="1001"/>
        </w:numPr>
        <w:pStyle w:val="Compact"/>
      </w:pPr>
      <w:r>
        <w:t xml:space="preserve">NHS Digital. (2023). *Dental Activity and Workforce Statistics*. London: UK Government.</w:t>
      </w:r>
    </w:p>
    <w:p>
      <w:pPr>
        <w:numPr>
          <w:ilvl w:val="0"/>
          <w:numId w:val="1001"/>
        </w:numPr>
        <w:pStyle w:val="Compact"/>
      </w:pPr>
      <w:r>
        <w:t xml:space="preserve">Royal College of Surgeons. (2023). *London Dental Practice Survey Report*. London: RCS England.</w:t>
      </w:r>
    </w:p>
    <w:p>
      <w:pPr>
        <w:numPr>
          <w:ilvl w:val="0"/>
          <w:numId w:val="1001"/>
        </w:numPr>
        <w:pStyle w:val="Compact"/>
      </w:pPr>
      <w:r>
        <w:t xml:space="preserve">Smith, A., &amp; Chen, L. (2021). "Private vs Public Dental Practice in Metropolis." *Journal of Urban Health*, 98(4), 678-695.</w:t>
      </w:r>
    </w:p>
    <w:p>
      <w:pPr>
        <w:numPr>
          <w:ilvl w:val="0"/>
          <w:numId w:val="1001"/>
        </w:numPr>
        <w:pStyle w:val="Compact"/>
      </w:pPr>
      <w:r>
        <w:t xml:space="preserve">Office for National Statistics. (2023). *London Population Demographics Report*. London: ONS.</w:t>
      </w:r>
    </w:p>
    <w:p>
      <w:pPr>
        <w:numPr>
          <w:ilvl w:val="0"/>
          <w:numId w:val="1001"/>
        </w:numPr>
        <w:pStyle w:val="Compact"/>
      </w:pPr>
      <w:r>
        <w:t xml:space="preserve">Dental Health Foundation. (2023). *Children's Oral Health in Greater London*. London: DHF.</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Dentists in United Kingdom London</dc:title>
  <dc:creator/>
  <dc:language>en</dc:language>
  <cp:keywords/>
  <dcterms:created xsi:type="dcterms:W3CDTF">2026-07-23T04:45:00Z</dcterms:created>
  <dcterms:modified xsi:type="dcterms:W3CDTF">2026-07-23T04:45:00Z</dcterms:modified>
</cp:coreProperties>
</file>

<file path=docProps/custom.xml><?xml version="1.0" encoding="utf-8"?>
<Properties xmlns="http://schemas.openxmlformats.org/officeDocument/2006/custom-properties" xmlns:vt="http://schemas.openxmlformats.org/officeDocument/2006/docPropsVTypes"/>
</file>