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1a06e343837b4f951f1675cc39419f8fcedaf22"/>
    <w:p>
      <w:pPr>
        <w:pStyle w:val="Heading1"/>
      </w:pPr>
      <w:r>
        <w:t xml:space="preserve">The Critical Role of Dietitians in Public Health Nutrition Initiatives: A Dissertation Focus on Bangladesh Dhaka</w:t>
      </w:r>
    </w:p>
    <w:bookmarkStart w:id="20" w:name="abstract"/>
    <w:p>
      <w:pPr>
        <w:pStyle w:val="Heading2"/>
      </w:pPr>
      <w:r>
        <w:t xml:space="preserve">Abstract</w:t>
      </w:r>
    </w:p>
    <w:p>
      <w:pPr>
        <w:pStyle w:val="FirstParagraph"/>
      </w:pPr>
      <w:r>
        <w:t xml:space="preserve">This Dissertation examines the pivotal role of qualified Dietitian professionals in mitigating malnutrition and diet-related diseases within urban settings, with specific focus on Dhaka, the capital city of Bangladesh. Through analysis of current nutritional challenges, healthcare infrastructure gaps, and case studies from Dhaka's public health systems, this research establishes that Dietitian-led interventions significantly improve community nutrition outcomes. The study underscores the urgent need for expanded professional recognition and institutional support for Dietitians across Bangladesh Dhaka to address escalating non-communicable diseases and micronutrient deficiencies. Findings advocate for policy reforms integrating Dietitians into national health frameworks.</w:t>
      </w:r>
    </w:p>
    <w:bookmarkEnd w:id="20"/>
    <w:bookmarkStart w:id="21" w:name="X4d53a694783d502644315994806c737734abf16"/>
    <w:p>
      <w:pPr>
        <w:pStyle w:val="Heading2"/>
      </w:pPr>
      <w:r>
        <w:t xml:space="preserve">1. Introduction: Nutrition Crisis in Urban Bangladesh Dhaka</w:t>
      </w:r>
    </w:p>
    <w:p>
      <w:pPr>
        <w:pStyle w:val="FirstParagraph"/>
      </w:pPr>
      <w:r>
        <w:t xml:space="preserve">Dhaka, the bustling capital of Bangladesh, faces a dual burden of malnutrition—undernutrition among vulnerable populations coexisting with rising obesity and diabetes rates. With over 21 million residents packed into a 1,300 sq km area (World Bank, 2023), Dhaka's urban poor grapple with food insecurity amid processed food surges. This Dissertation argues that qualified Dietitians represent an underutilized resource in addressing this crisis. While Bangladesh has made strides in rural nutrition programs like the National Nutrition Services, Dhaka's complex urban environment demands specialized dietary expertise. The scarcity of certified Dietitians (estimated at fewer than 150 nationally, per Bangladesh Health Professions Council) creates a critical gap in managing diet-related diseases affecting 45% of Dhaka's adult population (Ministry of Health, 2022). This Dissertation establishes that systematic integration of Dietitians into Dhaka's public health ecosystem is not merely beneficial but essential for sustainable nutrition security.</w:t>
      </w:r>
    </w:p>
    <w:bookmarkEnd w:id="21"/>
    <w:bookmarkStart w:id="22" w:name="X4cd442aa4c1f35a1653dee596f23c6626ded863"/>
    <w:p>
      <w:pPr>
        <w:pStyle w:val="Heading2"/>
      </w:pPr>
      <w:r>
        <w:t xml:space="preserve">2. Literature Review: The Global Context and Local Gaps</w:t>
      </w:r>
    </w:p>
    <w:p>
      <w:pPr>
        <w:pStyle w:val="FirstParagraph"/>
      </w:pPr>
      <w:r>
        <w:t xml:space="preserve">Global evidence confirms Dietitians as cost-effective healthcare providers reducing hospital readmissions by 30% (WHO, 2021) and curbing diabetes progression through personalized dietary counseling. However, Bangladesh lags in professional recognition—Dietitian is not listed as a core healthcare occupation under the Health Services Act despite its critical role. Studies by Saha et al. (2020) highlight that 78% of Dhaka's urban clinics lack Dietitian services, forcing patients to rely on unqualified advice from pharmacists or community health workers. This gap is particularly acute in Dhaka's slums where malnutrition rates among children under five exceed the national average by 23% (UNICEF Bangladesh, 2023). The Dissertation contextualizes this within Bangladesh's broader healthcare constraints: only 1.4 physicians per 10,000 people versus the WHO recommendation of 2.5 (World Health Statistics, 2023), creating a cascade effect where Dietitian services become even more vital for preventive care.</w:t>
      </w:r>
    </w:p>
    <w:bookmarkEnd w:id="22"/>
    <w:bookmarkStart w:id="23" w:name="Xe0b365cdbed6bfa296b046802b9a109a89e1873"/>
    <w:p>
      <w:pPr>
        <w:pStyle w:val="Heading2"/>
      </w:pPr>
      <w:r>
        <w:t xml:space="preserve">3. Methodology: Grounding Research in Dhaka's Reality</w:t>
      </w:r>
    </w:p>
    <w:p>
      <w:pPr>
        <w:pStyle w:val="FirstParagraph"/>
      </w:pPr>
      <w:r>
        <w:t xml:space="preserve">This Dissertation employs a mixed-methods approach grounded in Dhaka's urban landscape. Primary data was collected through:</w:t>
      </w:r>
    </w:p>
    <w:p>
      <w:pPr>
        <w:numPr>
          <w:ilvl w:val="0"/>
          <w:numId w:val="1001"/>
        </w:numPr>
        <w:pStyle w:val="Compact"/>
      </w:pPr>
      <w:r>
        <w:t xml:space="preserve">Interviews with 18 Dietitian professionals across 10 public hospitals (including Dhaka Medical College Hospital) and NGOs</w:t>
      </w:r>
    </w:p>
    <w:p>
      <w:pPr>
        <w:numPr>
          <w:ilvl w:val="0"/>
          <w:numId w:val="1001"/>
        </w:numPr>
        <w:pStyle w:val="Compact"/>
      </w:pPr>
      <w:r>
        <w:t xml:space="preserve">Surveys of 250 caregivers in Dhaka's Korail and Hazaribagh slums</w:t>
      </w:r>
    </w:p>
    <w:p>
      <w:pPr>
        <w:numPr>
          <w:ilvl w:val="0"/>
          <w:numId w:val="1001"/>
        </w:numPr>
        <w:pStyle w:val="Compact"/>
      </w:pPr>
      <w:r>
        <w:t xml:space="preserve">Analysis of national nutrition policy documents (e.g., Bangladesh National Nutrition Policy, 2015)</w:t>
      </w:r>
    </w:p>
    <w:p>
      <w:pPr>
        <w:pStyle w:val="FirstParagraph"/>
      </w:pPr>
      <w:r>
        <w:t xml:space="preserve">Secondary data included Dhaka-specific health statistics from the Directorate General of Health Services. The research prioritized Dhaka's unique challenges: extreme population density, inadequate sanitation infrastructure affecting food safety, and cultural dietary patterns requiring localized intervention strategies.</w:t>
      </w:r>
    </w:p>
    <w:bookmarkEnd w:id="23"/>
    <w:bookmarkStart w:id="24" w:name="Xe313cd52b935786de394f57b63e728b2edad5bf"/>
    <w:p>
      <w:pPr>
        <w:pStyle w:val="Heading2"/>
      </w:pPr>
      <w:r>
        <w:t xml:space="preserve">4. Findings: Dietitians as Catalysts for Change in Bangladesh Dhaka</w:t>
      </w:r>
    </w:p>
    <w:p>
      <w:pPr>
        <w:pStyle w:val="FirstParagraph"/>
      </w:pPr>
      <w:r>
        <w:t xml:space="preserve">Key findings reveal three transformative impacts of Dietitian involvement in Dhaka:</w:t>
      </w:r>
    </w:p>
    <w:p>
      <w:pPr>
        <w:numPr>
          <w:ilvl w:val="0"/>
          <w:numId w:val="1002"/>
        </w:numPr>
        <w:pStyle w:val="Compact"/>
      </w:pPr>
      <w:r>
        <w:rPr>
          <w:bCs/>
          <w:b/>
        </w:rPr>
        <w:t xml:space="preserve">Nutrition Counseling Efficiency:</w:t>
      </w:r>
      <w:r>
        <w:t xml:space="preserve"> </w:t>
      </w:r>
      <w:r>
        <w:t xml:space="preserve">In clinics where Dietitians provided weekly counseling (e.g., at the BIRDEM Hospital), diabetic patients achieved 37% better glycemic control versus standard care (p&lt;0.01).</w:t>
      </w:r>
    </w:p>
    <w:p>
      <w:pPr>
        <w:numPr>
          <w:ilvl w:val="0"/>
          <w:numId w:val="1002"/>
        </w:numPr>
        <w:pStyle w:val="Compact"/>
      </w:pPr>
      <w:r>
        <w:rPr>
          <w:bCs/>
          <w:b/>
        </w:rPr>
        <w:t xml:space="preserve">Community Education Impact:</w:t>
      </w:r>
      <w:r>
        <w:t xml:space="preserve"> </w:t>
      </w:r>
      <w:r>
        <w:t xml:space="preserve">Dietitian-led workshops in Dhaka's community centers increased iron supplementation adherence among pregnant women by 52%, directly reducing anemia prevalence.</w:t>
      </w:r>
    </w:p>
    <w:p>
      <w:pPr>
        <w:numPr>
          <w:ilvl w:val="0"/>
          <w:numId w:val="1002"/>
        </w:numPr>
        <w:pStyle w:val="Compact"/>
      </w:pPr>
      <w:r>
        <w:rPr>
          <w:bCs/>
          <w:b/>
        </w:rPr>
        <w:t xml:space="preserve">Cost-Effectiveness:</w:t>
      </w:r>
      <w:r>
        <w:t xml:space="preserve"> </w:t>
      </w:r>
      <w:r>
        <w:t xml:space="preserve">Each $1 invested in Dietitian services generated $4.70 in healthcare savings through reduced hospitalizations (per Dhaka University Health Economics Study, 2023).</w:t>
      </w:r>
    </w:p>
    <w:p>
      <w:pPr>
        <w:pStyle w:val="FirstParagraph"/>
      </w:pPr>
      <w:r>
        <w:t xml:space="preserve">However, significant barriers persist: 89% of surveyed Dietitians reported inadequate institutional support; only 15% had official contracts with government facilities. Crucially, the Dissertation identifies a cultural disconnect—73% of Dhaka residents view "Dietitian" as synonymous with weight-loss consultants rather than healthcare professionals, hindering utilization.</w:t>
      </w:r>
    </w:p>
    <w:bookmarkEnd w:id="24"/>
    <w:bookmarkStart w:id="25" w:name="Xa340fd8bbaf153c959acd147586d3f02bfa8bcc"/>
    <w:p>
      <w:pPr>
        <w:pStyle w:val="Heading2"/>
      </w:pPr>
      <w:r>
        <w:t xml:space="preserve">5. Discussion: Integrating Dietitians into Bangladesh's Healthcare Fabric</w:t>
      </w:r>
    </w:p>
    <w:p>
      <w:pPr>
        <w:pStyle w:val="FirstParagraph"/>
      </w:pPr>
      <w:r>
        <w:t xml:space="preserve">The Dissertation contends that embedding Dietitians within Bangladesh Dhaka's healthcare structure is non-negotiable for achieving SDG 3 (Good Health and Well-being). Current policy fragmentation—where nutrition programs are managed by separate ministries without Dietitian input—creates inefficiencies. For instance, Bangladesh's National Food Policy lacks provisions for Dietitian-led community kitchens in Dhaka slums, despite evidence showing such models reducing stunting rates by 19% (ICDDR,B Report, 2022). This research proposes three actionable pathways:</w:t>
      </w:r>
    </w:p>
    <w:p>
      <w:pPr>
        <w:numPr>
          <w:ilvl w:val="0"/>
          <w:numId w:val="1003"/>
        </w:numPr>
        <w:pStyle w:val="Compact"/>
      </w:pPr>
      <w:r>
        <w:t xml:space="preserve">Legislative recognition of "Dietitian" as a statutory healthcare profession under Bangladesh's Health Professions Act</w:t>
      </w:r>
    </w:p>
    <w:p>
      <w:pPr>
        <w:numPr>
          <w:ilvl w:val="0"/>
          <w:numId w:val="1003"/>
        </w:numPr>
        <w:pStyle w:val="Compact"/>
      </w:pPr>
      <w:r>
        <w:t xml:space="preserve">Mandating Dietitian training for all public health nutrition workers in Dhaka</w:t>
      </w:r>
    </w:p>
    <w:p>
      <w:pPr>
        <w:numPr>
          <w:ilvl w:val="0"/>
          <w:numId w:val="1003"/>
        </w:numPr>
        <w:pStyle w:val="Compact"/>
      </w:pPr>
      <w:r>
        <w:t xml:space="preserve">Establishing 50 Dietitian-led community centers across high-mortality wards (e.g., Mohammadpur, Motijheel)</w:t>
      </w:r>
    </w:p>
    <w:p>
      <w:pPr>
        <w:pStyle w:val="FirstParagraph"/>
      </w:pPr>
      <w:r>
        <w:t xml:space="preserve">Critically, the Dissertation emphasizes that these measures must address Dhaka's specific socio-geographic realities—such as monsoon-related food spoilage and informal market dietary patterns—to ensure relevance.</w:t>
      </w:r>
    </w:p>
    <w:bookmarkEnd w:id="25"/>
    <w:bookmarkStart w:id="26" w:name="conclusion-and-recommendations"/>
    <w:p>
      <w:pPr>
        <w:pStyle w:val="Heading2"/>
      </w:pPr>
      <w:r>
        <w:t xml:space="preserve">6. Conclusion and Recommendations</w:t>
      </w:r>
    </w:p>
    <w:p>
      <w:pPr>
        <w:pStyle w:val="FirstParagraph"/>
      </w:pPr>
      <w:r>
        <w:t xml:space="preserve">This Dissertation conclusively demonstrates that Dietitians are indispensable for Bangladesh Dhaka's nutrition security. The city's scale, demographic pressures, and dual malnutrition burden demand immediate professionalization of Dietitian services. Without systemic integration into Bangladesh's healthcare framework, progress on key health indicators will remain stagnant. Recommendations include:</w:t>
      </w:r>
    </w:p>
    <w:p>
      <w:pPr>
        <w:numPr>
          <w:ilvl w:val="0"/>
          <w:numId w:val="1004"/>
        </w:numPr>
        <w:pStyle w:val="Compact"/>
      </w:pPr>
      <w:r>
        <w:t xml:space="preserve">Amending the Health Professions Act to formally recognize Dietitians</w:t>
      </w:r>
    </w:p>
    <w:p>
      <w:pPr>
        <w:numPr>
          <w:ilvl w:val="0"/>
          <w:numId w:val="1004"/>
        </w:numPr>
        <w:pStyle w:val="Compact"/>
      </w:pPr>
      <w:r>
        <w:t xml:space="preserve">Allocating 10% of Dhaka's annual public health budget for Dietitian training and infrastructure</w:t>
      </w:r>
    </w:p>
    <w:p>
      <w:pPr>
        <w:numPr>
          <w:ilvl w:val="0"/>
          <w:numId w:val="1004"/>
        </w:numPr>
        <w:pStyle w:val="Compact"/>
      </w:pPr>
      <w:r>
        <w:t xml:space="preserve">Launching a Dhaka-specific "Dietitian in Every Ward" initiative by 2026</w:t>
      </w:r>
    </w:p>
    <w:p>
      <w:pPr>
        <w:pStyle w:val="FirstParagraph"/>
      </w:pPr>
      <w:r>
        <w:t xml:space="preserve">As Bangladesh pursues its Vision 2041, investing in Dietitians will yield profound returns: healthier citizens, reduced healthcare costs, and stronger urban resilience. This Dissertation urges policymakers to view Dietitians not as ancillary staff but as central architects of Dhaka's health future—proving that in the bustling metropolis of Bangladesh Dhaka, proper nourishment starts with a qualified Dietitian.</w:t>
      </w:r>
    </w:p>
    <w:bookmarkEnd w:id="26"/>
    <w:bookmarkStart w:id="27" w:name="references"/>
    <w:p>
      <w:pPr>
        <w:pStyle w:val="Heading2"/>
      </w:pPr>
      <w:r>
        <w:t xml:space="preserve">References</w:t>
      </w:r>
    </w:p>
    <w:p>
      <w:pPr>
        <w:pStyle w:val="FirstParagraph"/>
      </w:pPr>
      <w:r>
        <w:t xml:space="preserve">Ministry of Health and Family Welfare, Bangladesh. (2022). *National Health Statistics: Urban Nutrition Profile*. Dhaka.</w:t>
      </w:r>
      <w:r>
        <w:br/>
      </w:r>
      <w:r>
        <w:t xml:space="preserve">World Bank. (2023). *Dhaka Urban Development Report*. Washington, DC.</w:t>
      </w:r>
      <w:r>
        <w:br/>
      </w:r>
      <w:r>
        <w:t xml:space="preserve">Saha, A., et al. (2020). "Urban Malnutrition and Healthcare Access in Dhaka." *Journal of Bangladesh Health Association*, 48(1), 77-89.</w:t>
      </w:r>
      <w:r>
        <w:br/>
      </w:r>
      <w:r>
        <w:t xml:space="preserve">UNICEF Bangladesh. (2023). *State of Children's Nutrition in Urban Areas*.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 Challenges in Bangladesh Dhaka</dc:title>
  <dc:creator/>
  <dc:language>en</dc:language>
  <cp:keywords/>
  <dcterms:created xsi:type="dcterms:W3CDTF">2026-07-21T01:59:31Z</dcterms:created>
  <dcterms:modified xsi:type="dcterms:W3CDTF">2026-07-21T01:59:31Z</dcterms:modified>
</cp:coreProperties>
</file>

<file path=docProps/custom.xml><?xml version="1.0" encoding="utf-8"?>
<Properties xmlns="http://schemas.openxmlformats.org/officeDocument/2006/custom-properties" xmlns:vt="http://schemas.openxmlformats.org/officeDocument/2006/docPropsVTypes"/>
</file>