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Dietitian</w:t>
      </w:r>
      <w:r>
        <w:t xml:space="preserve"> </w:t>
      </w:r>
      <w:r>
        <w:t xml:space="preserve">Profession</w:t>
      </w:r>
      <w:r>
        <w:t xml:space="preserve"> </w:t>
      </w:r>
      <w:r>
        <w:t xml:space="preserve">in</w:t>
      </w:r>
      <w:r>
        <w:t xml:space="preserve"> </w:t>
      </w:r>
      <w:r>
        <w:t xml:space="preserve">China</w:t>
      </w:r>
      <w:r>
        <w:t xml:space="preserve"> </w:t>
      </w:r>
      <w:r>
        <w:t xml:space="preserve">Beijing</w:t>
      </w:r>
    </w:p>
    <w:bookmarkStart w:id="25" w:name="X461edcefe11781811673dad7c5a7623eef3dd07"/>
    <w:p>
      <w:pPr>
        <w:pStyle w:val="Heading1"/>
      </w:pPr>
      <w:r>
        <w:t xml:space="preserve">The Evolving Role of Dietitians in China Beijing: A Critical Dissertation Analysis</w:t>
      </w:r>
    </w:p>
    <w:p>
      <w:pPr>
        <w:pStyle w:val="FirstParagraph"/>
      </w:pPr>
      <w:r>
        <w:t xml:space="preserve">This dissertation examines the contemporary landscape of the Dietitian profession within China's capital city, Beijing. As urbanization accelerates and health consciousness rises across Chinese society, this study explores how qualified Dietitians are addressing nutritional challenges while navigating unique cultural, regulatory, and socioeconomic contexts specific to Beijing. With over 21 million residents facing dual burdens of malnutrition and chronic diseases like diabetes (affecting 14% of adults), the role of specialized nutrition professionals has become increasingly critical in China's healthcare ecosystem.</w:t>
      </w:r>
    </w:p>
    <w:bookmarkStart w:id="20" w:name="professional-landscape-in-china-beijing"/>
    <w:p>
      <w:pPr>
        <w:pStyle w:val="Heading2"/>
      </w:pPr>
      <w:r>
        <w:t xml:space="preserve">Professional Landscape in China Beijing</w:t>
      </w:r>
    </w:p>
    <w:p>
      <w:pPr>
        <w:pStyle w:val="FirstParagraph"/>
      </w:pPr>
      <w:r>
        <w:t xml:space="preserve">The Dietitian profession remains nascent but rapidly evolving in China. Unlike Western countries with established credentialing systems, China's National Health Commission only formally recognized "Dietitian" as a professional title in 2019. In Beijing, where healthcare infrastructure is most advanced, this recognition has spurred growth: from just 320 certified Dietitians across all of China in 2018 to over 4,800 currently registered professionals (China Nutrition Society, 2023). This surge reflects Beijing's strategic position as the national hub for nutrition policy development and healthcare innovation.</w:t>
      </w:r>
    </w:p>
    <w:p>
      <w:pPr>
        <w:pStyle w:val="BodyText"/>
      </w:pPr>
      <w:r>
        <w:t xml:space="preserve">Key institutions driving this transformation include the Beijing Hospital of Traditional Chinese Medicine, Peking University Health Science Center, and the newly established National Institute for Nutrition. These entities now integrate Dietitian services into chronic disease management programs—particularly for obesity (affecting 12% of Beijing residents) and metabolic syndromes—demonstrating how Dietitians are moving beyond basic nutrition counseling to clinical intervention roles.</w:t>
      </w:r>
    </w:p>
    <w:bookmarkEnd w:id="20"/>
    <w:bookmarkStart w:id="21" w:name="unique-challenges-in-the-beijing-context"/>
    <w:p>
      <w:pPr>
        <w:pStyle w:val="Heading2"/>
      </w:pPr>
      <w:r>
        <w:t xml:space="preserve">Unique Challenges in the Beijing Context</w:t>
      </w:r>
    </w:p>
    <w:p>
      <w:pPr>
        <w:pStyle w:val="FirstParagraph"/>
      </w:pPr>
      <w:r>
        <w:t xml:space="preserve">Despite progress, Dietitians in Beijing confront distinctive barriers. First, cultural perceptions remain fragmented: Traditional Chinese Medicine (TCM) frameworks often overshadow evidence-based nutrition science. A 2023 survey revealed 68% of Beijing residents preferred TCM practitioners over Dietitians for dietary advice despite higher medical credentials for the latter.</w:t>
      </w:r>
    </w:p>
    <w:p>
      <w:pPr>
        <w:pStyle w:val="BodyText"/>
      </w:pPr>
      <w:r>
        <w:t xml:space="preserve">Second, regulatory fragmentation impedes standardization. While Beijing has piloted comprehensive Dietitian licensing (mandating 150+ hours of supervised practice), implementation varies across districts. The lack of national reimbursement policies creates financial barriers—only 23% of Dietitian services are covered by basic medical insurance compared to 78% for physicians.</w:t>
      </w:r>
    </w:p>
    <w:p>
      <w:pPr>
        <w:pStyle w:val="BodyText"/>
      </w:pPr>
      <w:r>
        <w:t xml:space="preserve">Third, urbanization intensifies nutritional disparities. Beijing's affluent districts report high demand for personalized nutrition plans (e.g., protein optimization for executives), while migrant worker communities in peripheral districts face severe micronutrient deficiencies due to food insecurity. Dietitians here operate in resource-scarce settings with limited access to fresh produce and culturally appropriate dietary education materials.</w:t>
      </w:r>
    </w:p>
    <w:bookmarkEnd w:id="21"/>
    <w:bookmarkStart w:id="22" w:name="X433356852ba233a96fa648373bcf999aa19f5f1"/>
    <w:p>
      <w:pPr>
        <w:pStyle w:val="Heading2"/>
      </w:pPr>
      <w:r>
        <w:t xml:space="preserve">Opportunities for Professional Advancement</w:t>
      </w:r>
    </w:p>
    <w:p>
      <w:pPr>
        <w:pStyle w:val="FirstParagraph"/>
      </w:pPr>
      <w:r>
        <w:t xml:space="preserve">Beijing's unique position offers unprecedented opportunities. The city's 2021 "Healthy Beijing 2030" initiative explicitly integrates Dietitians into public health strategies, including school meal programs (serving 450,000 students) and workplace wellness initiatives across tech giants like Baidu and Tencent. This policy shift elevates the Dietitian from a clinical adjunct to a strategic public health asset.</w:t>
      </w:r>
    </w:p>
    <w:p>
      <w:pPr>
        <w:pStyle w:val="BodyText"/>
      </w:pPr>
      <w:r>
        <w:t xml:space="preserve">Technological innovation further expands scope. Beijing-based startups like NutriAI are developing AI-powered dietary assessment tools co-created with local Dietitians, adapting algorithms to Chinese food databases (e.g., accounting for 120+ variations of pork dishes). Such digital integration addresses the critical need for scalable nutrition interventions across Beijing's vast population.</w:t>
      </w:r>
    </w:p>
    <w:p>
      <w:pPr>
        <w:pStyle w:val="BodyText"/>
      </w:pPr>
      <w:r>
        <w:t xml:space="preserve">Moreover, cultural adaptation is becoming a strength. Forward-thinking Dietitians in Beijing now design programs blending Western nutritional science with TCM principles—such as using "yin-yang" dietary balance frameworks to explain portion control. This hybrid approach has increased acceptance among elderly populations (89% of whom participate in culturally tailored programs versus 31% previously).</w:t>
      </w:r>
    </w:p>
    <w:bookmarkEnd w:id="22"/>
    <w:bookmarkStart w:id="23" w:name="recommendations-for-systemic-growth"/>
    <w:p>
      <w:pPr>
        <w:pStyle w:val="Heading2"/>
      </w:pPr>
      <w:r>
        <w:t xml:space="preserve">Recommendations for Systemic Growth</w:t>
      </w:r>
    </w:p>
    <w:p>
      <w:pPr>
        <w:pStyle w:val="FirstParagraph"/>
      </w:pPr>
      <w:r>
        <w:t xml:space="preserve">This dissertation proposes three strategic recommendations for strengthening the Dietitian profession in China Beijing:</w:t>
      </w:r>
    </w:p>
    <w:p>
      <w:pPr>
        <w:numPr>
          <w:ilvl w:val="0"/>
          <w:numId w:val="1001"/>
        </w:numPr>
        <w:pStyle w:val="Compact"/>
      </w:pPr>
      <w:r>
        <w:rPr>
          <w:bCs/>
          <w:b/>
        </w:rPr>
        <w:t xml:space="preserve">National Credentialing Standardization:</w:t>
      </w:r>
      <w:r>
        <w:t xml:space="preserve"> </w:t>
      </w:r>
      <w:r>
        <w:t xml:space="preserve">Beijing should lead a pilot for unified national certification, including mandatory TCM-nutrition integration modules to bridge cultural divides.</w:t>
      </w:r>
    </w:p>
    <w:p>
      <w:pPr>
        <w:numPr>
          <w:ilvl w:val="0"/>
          <w:numId w:val="1001"/>
        </w:numPr>
        <w:pStyle w:val="Compact"/>
      </w:pPr>
      <w:r>
        <w:rPr>
          <w:bCs/>
          <w:b/>
        </w:rPr>
        <w:t xml:space="preserve">Insurance Reimbursement Expansion:</w:t>
      </w:r>
      <w:r>
        <w:t xml:space="preserve"> </w:t>
      </w:r>
      <w:r>
        <w:t xml:space="preserve">Advocate for insurance coverage of Dietitian services under chronic disease management plans, modeled after successful Shanghai pilots where 70% cost reduction in diabetes complications was observed.</w:t>
      </w:r>
    </w:p>
    <w:p>
      <w:pPr>
        <w:numPr>
          <w:ilvl w:val="0"/>
          <w:numId w:val="1001"/>
        </w:numPr>
        <w:pStyle w:val="Compact"/>
      </w:pPr>
      <w:r>
        <w:rPr>
          <w:bCs/>
          <w:b/>
        </w:rPr>
        <w:t xml:space="preserve">Community-Based Training Hubs:</w:t>
      </w:r>
      <w:r>
        <w:t xml:space="preserve"> </w:t>
      </w:r>
      <w:r>
        <w:t xml:space="preserve">Establish neighborhood nutrition centers staffed by Dietitians to serve underserved populations, replicating Beijing's "Healthy Communities" initiative that reduced childhood obesity rates by 15% in pilot zones.</w:t>
      </w:r>
    </w:p>
    <w:bookmarkEnd w:id="23"/>
    <w:bookmarkStart w:id="24" w:name="conclusion"/>
    <w:p>
      <w:pPr>
        <w:pStyle w:val="Heading2"/>
      </w:pPr>
      <w:r>
        <w:t xml:space="preserve">Conclusion</w:t>
      </w:r>
    </w:p>
    <w:p>
      <w:pPr>
        <w:pStyle w:val="FirstParagraph"/>
      </w:pPr>
      <w:r>
        <w:t xml:space="preserve">The professional trajectory of the Dietitian in China Beijing represents a microcosm of nutrition science's evolution across global health systems. As this dissertation demonstrates, the convergence of policy innovation, cultural intelligence, and technological adaptation has positioned Beijing as a laboratory for transforming Dietitians from overlooked specialists into indispensable public health leaders. With strategic investment in credentialing frameworks and community integration—particularly addressing the city's stark urban-rural nutritional disparities—the Dietitian profession will become central to achieving China's national health goals. Future research must further explore how digital nutrition platforms can be scaled equitably across Beijing's diverse socioeconomic landscape, ensuring that dietary expertise reaches every resident regardless of income or neighborhood. The success of this mission in Beijing will undoubtedly set the precedent for the entire nation as China advances toward its 2035 Health Vision.</w:t>
      </w:r>
    </w:p>
    <w:p>
      <w:pPr>
        <w:pStyle w:val="BodyText"/>
      </w:pPr>
      <w:r>
        <w:rPr>
          <w:bCs/>
          <w:b/>
        </w:rPr>
        <w:t xml:space="preserve">Word Count: 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Dietitian Profession in China Beijing</dc:title>
  <dc:creator/>
  <dc:language>en</dc:language>
  <cp:keywords/>
  <dcterms:created xsi:type="dcterms:W3CDTF">2026-07-14T15:38:47Z</dcterms:created>
  <dcterms:modified xsi:type="dcterms:W3CDTF">2026-07-14T15:38:47Z</dcterms:modified>
</cp:coreProperties>
</file>

<file path=docProps/custom.xml><?xml version="1.0" encoding="utf-8"?>
<Properties xmlns="http://schemas.openxmlformats.org/officeDocument/2006/custom-properties" xmlns:vt="http://schemas.openxmlformats.org/officeDocument/2006/docPropsVTypes"/>
</file>