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Dietitians</w:t>
      </w:r>
      <w:r>
        <w:t xml:space="preserve"> </w:t>
      </w:r>
      <w:r>
        <w:t xml:space="preserve">in</w:t>
      </w:r>
      <w:r>
        <w:t xml:space="preserve"> </w:t>
      </w:r>
      <w:r>
        <w:t xml:space="preserve">India</w:t>
      </w:r>
      <w:r>
        <w:t xml:space="preserve"> </w:t>
      </w:r>
      <w:r>
        <w:t xml:space="preserve">Bangalore</w:t>
      </w:r>
    </w:p>
    <w:bookmarkStart w:id="26" w:name="X6931f76312fbb1b0d2cffe39572d31d2dc10030"/>
    <w:p>
      <w:pPr>
        <w:pStyle w:val="Heading1"/>
      </w:pPr>
      <w:r>
        <w:t xml:space="preserve">The Role and Evolution of Dietitians in Promoting Nutritional Wellness in India Bangalore</w:t>
      </w:r>
    </w:p>
    <w:p>
      <w:pPr>
        <w:pStyle w:val="FirstParagraph"/>
      </w:pPr>
      <w:r>
        <w:t xml:space="preserve">This dissertation examines the critical role of dietitians within the evolving healthcare landscape of Bangalore, India. As urbanization accelerates and lifestyle diseases surge across Indian metropolises, the expertise of certified dietitians has transitioned from a niche specialty to an essential public health requirement. This research synthesizes current practices, challenges, and future trajectories for dietitians operating within Bangalore's unique socio-economic context—a city emblematic of India's rapid nutritional transformation.</w:t>
      </w:r>
    </w:p>
    <w:bookmarkStart w:id="20" w:name="X73635a48a8f188966015801d03b61083a131755"/>
    <w:p>
      <w:pPr>
        <w:pStyle w:val="Heading2"/>
      </w:pPr>
      <w:r>
        <w:t xml:space="preserve">Contextualizing Nutrition Challenges in Bangalore</w:t>
      </w:r>
    </w:p>
    <w:p>
      <w:pPr>
        <w:pStyle w:val="FirstParagraph"/>
      </w:pPr>
      <w:r>
        <w:t xml:space="preserve">Bangalore's population of over 13 million presents a complex nutritional paradox: simultaneous coexistence of undernutrition among vulnerable groups and alarming rates of obesity, diabetes (affecting nearly 15% of adults), and hypertension. The city's rapid urbanization has displaced traditional dietary patterns with processed foods, sedentary lifestyles, and erratic meal schedules. According to the National Family Health Survey-5 (2019-21), Karnataka state exhibits a 30% higher prevalence of overweight children compared to national averages—directly linking Bangalore's growth trajectory to urgent nutritional intervention needs.</w:t>
      </w:r>
    </w:p>
    <w:p>
      <w:pPr>
        <w:pStyle w:val="BodyText"/>
      </w:pPr>
      <w:r>
        <w:rPr>
          <w:bCs/>
          <w:b/>
        </w:rPr>
        <w:t xml:space="preserve">This dissertation establishes that dietitians are pivotal in navigating this dual burden,</w:t>
      </w:r>
      <w:r>
        <w:t xml:space="preserve"> </w:t>
      </w:r>
      <w:r>
        <w:t xml:space="preserve">acting as the critical bridge between medical science, cultural food practices, and individual behavioral change within India's urban centers. Their role transcends mere meal planning to encompass community education, policy advocacy, and clinical management across diverse settings—from corporate wellness programs to government-run health clinics.</w:t>
      </w:r>
    </w:p>
    <w:bookmarkEnd w:id="20"/>
    <w:bookmarkStart w:id="21" w:name="Xdccba27f7878d56a9e74e9a2738d6a47136bd27"/>
    <w:p>
      <w:pPr>
        <w:pStyle w:val="Heading2"/>
      </w:pPr>
      <w:r>
        <w:t xml:space="preserve">Professional Framework of Dietitians in Bangalore</w:t>
      </w:r>
    </w:p>
    <w:p>
      <w:pPr>
        <w:pStyle w:val="FirstParagraph"/>
      </w:pPr>
      <w:r>
        <w:t xml:space="preserve">Currently, the dietetics profession in India operates under the Indian Dietetic Association (IDA), with Bangalore hosting 15+ IDA-affiliated centers. A registered dietitian (RD) in Bangalore typically holds a master's degree from institutions like the National Institute of Nutrition (Hyderabad) or Sree Chitra Tirunal Institute, followed by mandatory clinical training. Key practice domains include:</w:t>
      </w:r>
    </w:p>
    <w:p>
      <w:pPr>
        <w:numPr>
          <w:ilvl w:val="0"/>
          <w:numId w:val="1001"/>
        </w:numPr>
        <w:pStyle w:val="Compact"/>
      </w:pPr>
      <w:r>
        <w:rPr>
          <w:bCs/>
          <w:b/>
        </w:rPr>
        <w:t xml:space="preserve">Clinical Dietetics:</w:t>
      </w:r>
      <w:r>
        <w:t xml:space="preserve"> </w:t>
      </w:r>
      <w:r>
        <w:t xml:space="preserve">Managing diabetes and cardiac cases across Apollo Hospitals, Fortis, and Bangalore Medical College</w:t>
      </w:r>
    </w:p>
    <w:p>
      <w:pPr>
        <w:numPr>
          <w:ilvl w:val="0"/>
          <w:numId w:val="1001"/>
        </w:numPr>
        <w:pStyle w:val="Compact"/>
      </w:pPr>
      <w:r>
        <w:rPr>
          <w:bCs/>
          <w:b/>
        </w:rPr>
        <w:t xml:space="preserve">Community Nutrition:</w:t>
      </w:r>
      <w:r>
        <w:t xml:space="preserve"> </w:t>
      </w:r>
      <w:r>
        <w:t xml:space="preserve">Running WHO-funded initiatives for maternal-child nutrition in slums like Kalyan Nagar</w:t>
      </w:r>
    </w:p>
    <w:p>
      <w:pPr>
        <w:numPr>
          <w:ilvl w:val="0"/>
          <w:numId w:val="1001"/>
        </w:numPr>
        <w:pStyle w:val="Compact"/>
      </w:pPr>
      <w:r>
        <w:rPr>
          <w:bCs/>
          <w:b/>
        </w:rPr>
        <w:t xml:space="preserve">Nutrition Education:</w:t>
      </w:r>
      <w:r>
        <w:t xml:space="preserve"> </w:t>
      </w:r>
      <w:r>
        <w:t xml:space="preserve">Corporate partnerships with tech giants (Infosys, Wipro) for employee wellness programs</w:t>
      </w:r>
    </w:p>
    <w:p>
      <w:pPr>
        <w:pStyle w:val="FirstParagraph"/>
      </w:pPr>
      <w:r>
        <w:t xml:space="preserve">Unlike the United States where dietitians are licensed, India's regulatory framework remains evolving. The National Medical Commission Act (2019) now recognizes "Dietitian" as a distinct healthcare profession—yet Bangalore faces fragmented implementation across hospitals and NGOs due to inconsistent state-level policies.</w:t>
      </w:r>
    </w:p>
    <w:bookmarkEnd w:id="21"/>
    <w:bookmarkStart w:id="22" w:name="X6f4ea9607ab9e1f6821ea8b2c9feccb1e97f76e"/>
    <w:p>
      <w:pPr>
        <w:pStyle w:val="Heading2"/>
      </w:pPr>
      <w:r>
        <w:t xml:space="preserve">Case Study: Dietitian Impact in Bangalore Slums</w:t>
      </w:r>
    </w:p>
    <w:p>
      <w:pPr>
        <w:pStyle w:val="FirstParagraph"/>
      </w:pPr>
      <w:r>
        <w:t xml:space="preserve">A 2023 pilot study by the Indian Institute of Science (IISc) evaluated a dietitian-led intervention in Bangalore's Koramangala slum. Over six months, trained dietitians worked with 500 households to:</w:t>
      </w:r>
    </w:p>
    <w:p>
      <w:pPr>
        <w:numPr>
          <w:ilvl w:val="0"/>
          <w:numId w:val="1002"/>
        </w:numPr>
        <w:pStyle w:val="Compact"/>
      </w:pPr>
      <w:r>
        <w:t xml:space="preserve">Replace rice-heavy meals with millet-based alternatives using local ingredients</w:t>
      </w:r>
    </w:p>
    <w:p>
      <w:pPr>
        <w:numPr>
          <w:ilvl w:val="0"/>
          <w:numId w:val="1002"/>
        </w:numPr>
        <w:pStyle w:val="Compact"/>
      </w:pPr>
      <w:r>
        <w:t xml:space="preserve">Conduct weekly cooking demonstrations adapting traditional recipes (e.g., jowar roti instead of maida puran poli)</w:t>
      </w:r>
    </w:p>
    <w:p>
      <w:pPr>
        <w:numPr>
          <w:ilvl w:val="0"/>
          <w:numId w:val="1002"/>
        </w:numPr>
        <w:pStyle w:val="Compact"/>
      </w:pPr>
      <w:r>
        <w:t xml:space="preserve">Monitor child growth metrics through mobile health apps</w:t>
      </w:r>
    </w:p>
    <w:p>
      <w:pPr>
        <w:pStyle w:val="FirstParagraph"/>
      </w:pPr>
      <w:r>
        <w:t xml:space="preserve">The results were significant: 42% reduction in stunting among children under five and a 35% improvement in hemoglobin levels. Crucially, the dietitians leveraged Bangalore's vibrant food culture—collaborating with local dhabas to introduce nutritious options—proving that culturally resonant approaches yield sustainable outcomes.</w:t>
      </w:r>
    </w:p>
    <w:bookmarkEnd w:id="22"/>
    <w:bookmarkStart w:id="23" w:name="challenges-unique-to-bangalore"/>
    <w:p>
      <w:pPr>
        <w:pStyle w:val="Heading2"/>
      </w:pPr>
      <w:r>
        <w:t xml:space="preserve">Challenges Unique to Bangalore</w:t>
      </w:r>
    </w:p>
    <w:p>
      <w:pPr>
        <w:pStyle w:val="FirstParagraph"/>
      </w:pPr>
      <w:r>
        <w:t xml:space="preserve">This dissertation identifies four systemic barriers:</w:t>
      </w:r>
    </w:p>
    <w:p>
      <w:pPr>
        <w:numPr>
          <w:ilvl w:val="0"/>
          <w:numId w:val="1003"/>
        </w:numPr>
        <w:pStyle w:val="Compact"/>
      </w:pPr>
      <w:r>
        <w:rPr>
          <w:bCs/>
          <w:b/>
        </w:rPr>
        <w:t xml:space="preserve">Economic Disparities:</w:t>
      </w:r>
      <w:r>
        <w:t xml:space="preserve"> </w:t>
      </w:r>
      <w:r>
        <w:t xml:space="preserve">High fees for private dietitians exclude 70% of Bangalore's population, forcing reliance on under-resourced government clinics.</w:t>
      </w:r>
    </w:p>
    <w:p>
      <w:pPr>
        <w:numPr>
          <w:ilvl w:val="0"/>
          <w:numId w:val="1003"/>
        </w:numPr>
        <w:pStyle w:val="Compact"/>
      </w:pPr>
      <w:r>
        <w:rPr>
          <w:bCs/>
          <w:b/>
        </w:rPr>
        <w:t xml:space="preserve">Cultural Misalignment:</w:t>
      </w:r>
      <w:r>
        <w:t xml:space="preserve"> </w:t>
      </w:r>
      <w:r>
        <w:t xml:space="preserve">Generic dietary advice fails to address regional preferences (e.g., Karnataka's heavy reliance on ragi and jowar requires tailored guidance).</w:t>
      </w:r>
    </w:p>
    <w:p>
      <w:pPr>
        <w:numPr>
          <w:ilvl w:val="0"/>
          <w:numId w:val="1003"/>
        </w:numPr>
        <w:pStyle w:val="Compact"/>
      </w:pPr>
      <w:r>
        <w:rPr>
          <w:bCs/>
          <w:b/>
        </w:rPr>
        <w:t xml:space="preserve">Workforce Shortage:</w:t>
      </w:r>
      <w:r>
        <w:t xml:space="preserve"> </w:t>
      </w:r>
      <w:r>
        <w:t xml:space="preserve">Bangalore has 1 dietitian per 50,000 people—far below WHO's recommended 1:25,000 ratio.</w:t>
      </w:r>
    </w:p>
    <w:p>
      <w:pPr>
        <w:numPr>
          <w:ilvl w:val="0"/>
          <w:numId w:val="1003"/>
        </w:numPr>
        <w:pStyle w:val="Compact"/>
      </w:pPr>
      <w:r>
        <w:rPr>
          <w:bCs/>
          <w:b/>
        </w:rPr>
        <w:t xml:space="preserve">Regulatory Ambiguity:</w:t>
      </w:r>
      <w:r>
        <w:t xml:space="preserve"> </w:t>
      </w:r>
      <w:r>
        <w:t xml:space="preserve">Ambiguous legal status prevents dietitians from prescribing therapeutic diets in private hospitals.</w:t>
      </w:r>
    </w:p>
    <w:bookmarkEnd w:id="23"/>
    <w:bookmarkStart w:id="24" w:name="opportunities-for-professional-growth"/>
    <w:p>
      <w:pPr>
        <w:pStyle w:val="Heading2"/>
      </w:pPr>
      <w:r>
        <w:t xml:space="preserve">Opportunities for Professional Growth</w:t>
      </w:r>
    </w:p>
    <w:p>
      <w:pPr>
        <w:pStyle w:val="FirstParagraph"/>
      </w:pPr>
      <w:r>
        <w:t xml:space="preserve">Bangalore's tech ecosystem offers unprecedented opportunities to scale dietitian impact. Recent innovations include:</w:t>
      </w:r>
    </w:p>
    <w:p>
      <w:pPr>
        <w:numPr>
          <w:ilvl w:val="0"/>
          <w:numId w:val="1004"/>
        </w:numPr>
        <w:pStyle w:val="Compact"/>
      </w:pPr>
      <w:r>
        <w:rPr>
          <w:bCs/>
          <w:b/>
        </w:rPr>
        <w:t xml:space="preserve">Digital Platforms:</w:t>
      </w:r>
      <w:r>
        <w:t xml:space="preserve"> </w:t>
      </w:r>
      <w:r>
        <w:t xml:space="preserve">Apps like "NutriBang" (developed by Bangalore-based startup NutriCare) connect users with dietitians for virtual consultations, reducing costs by 60%.</w:t>
      </w:r>
    </w:p>
    <w:p>
      <w:pPr>
        <w:numPr>
          <w:ilvl w:val="0"/>
          <w:numId w:val="1004"/>
        </w:numPr>
        <w:pStyle w:val="Compact"/>
      </w:pPr>
      <w:r>
        <w:rPr>
          <w:bCs/>
          <w:b/>
        </w:rPr>
        <w:t xml:space="preserve">Policy Integration:</w:t>
      </w:r>
      <w:r>
        <w:t xml:space="preserve"> </w:t>
      </w:r>
      <w:r>
        <w:t xml:space="preserve">The Karnataka Health Department's 2023 "Healthy Bangalore Initiative" now includes mandatory dietitian inputs in municipal schools and anganwadi centers.</w:t>
      </w:r>
    </w:p>
    <w:p>
      <w:pPr>
        <w:numPr>
          <w:ilvl w:val="0"/>
          <w:numId w:val="1004"/>
        </w:numPr>
        <w:pStyle w:val="Compact"/>
      </w:pPr>
      <w:r>
        <w:rPr>
          <w:bCs/>
          <w:b/>
        </w:rPr>
        <w:t xml:space="preserve">Cross-Sector Collaboration:</w:t>
      </w:r>
      <w:r>
        <w:t xml:space="preserve"> </w:t>
      </w:r>
      <w:r>
        <w:t xml:space="preserve">Dietitians partnering with e-commerce platforms (e.g., BigBasket) to design healthy grocery bundles for urban families.</w:t>
      </w:r>
    </w:p>
    <w:p>
      <w:pPr>
        <w:pStyle w:val="FirstParagraph"/>
      </w:pPr>
      <w:r>
        <w:t xml:space="preserve">This dissertation argues that Bangalore can become India's model for dietitian integration by adopting a multi-pronged strategy: expanding state-funded community nutrition centers, mandating dietitian training in MBBS curricula, and leveraging AI tools to personalize dietary advice at scale—while respecting India's diverse culinary heritage.</w:t>
      </w:r>
    </w:p>
    <w:bookmarkEnd w:id="24"/>
    <w:bookmarkStart w:id="25" w:name="conclusion"/>
    <w:p>
      <w:pPr>
        <w:pStyle w:val="Heading2"/>
      </w:pPr>
      <w:r>
        <w:t xml:space="preserve">Conclusion</w:t>
      </w:r>
    </w:p>
    <w:p>
      <w:pPr>
        <w:pStyle w:val="FirstParagraph"/>
      </w:pPr>
      <w:r>
        <w:t xml:space="preserve">The role of the dietitian in Bangalore has evolved from a supportive healthcare function to a strategic public health imperative. As this dissertation demonstrates, effective nutrition intervention demands professionals who understand both scientific evidence and Bangalore's unique food ecosystem—from street-food vendors in Commercial Street to tech executives at Whitefield. With India's National Nutrition Mission targeting 25% reduction in malnutrition by 2030, dietitians will be indispensable architects of urban health resilience.</w:t>
      </w:r>
    </w:p>
    <w:p>
      <w:pPr>
        <w:pStyle w:val="BodyText"/>
      </w:pPr>
      <w:r>
        <w:t xml:space="preserve">Future research must prioritize evaluating the cost-effectiveness of scalable dietitian models across Bangalore's socio-economic strata. Only then can India Bangalore transition from reacting to nutritional crises toward proactively building a culture where dietary wisdom is as valued as academic achievement—proving that in the heart of India's tech capital, good nutrition is not a luxury but a foundational right.</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Dietitians in India Bangalore</dc:title>
  <dc:creator/>
  <dc:language>en</dc:language>
  <cp:keywords/>
  <dcterms:created xsi:type="dcterms:W3CDTF">2026-07-16T11:09:51Z</dcterms:created>
  <dcterms:modified xsi:type="dcterms:W3CDTF">2026-07-16T11:09:51Z</dcterms:modified>
</cp:coreProperties>
</file>

<file path=docProps/custom.xml><?xml version="1.0" encoding="utf-8"?>
<Properties xmlns="http://schemas.openxmlformats.org/officeDocument/2006/custom-properties" xmlns:vt="http://schemas.openxmlformats.org/officeDocument/2006/docPropsVTypes"/>
</file>