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Dietitians</w:t>
      </w:r>
      <w:r>
        <w:t xml:space="preserve"> </w:t>
      </w:r>
      <w:r>
        <w:t xml:space="preserve">in</w:t>
      </w:r>
      <w:r>
        <w:t xml:space="preserve"> </w:t>
      </w:r>
      <w:r>
        <w:t xml:space="preserve">India</w:t>
      </w:r>
      <w:r>
        <w:t xml:space="preserve"> </w:t>
      </w:r>
      <w:r>
        <w:t xml:space="preserve">Mumbai</w:t>
      </w:r>
    </w:p>
    <w:bookmarkStart w:id="27" w:name="Xaac8bff41b157985352b853f35db116a124802b"/>
    <w:p>
      <w:pPr>
        <w:pStyle w:val="Heading1"/>
      </w:pPr>
      <w:r>
        <w:t xml:space="preserve">The Evolving Role of Dietitians in Urban Nutrition: A Focus on India Mumbai</w:t>
      </w:r>
    </w:p>
    <w:bookmarkStart w:id="20" w:name="abstract"/>
    <w:p>
      <w:pPr>
        <w:pStyle w:val="Heading2"/>
      </w:pPr>
      <w:r>
        <w:t xml:space="preserve">Abstract</w:t>
      </w:r>
    </w:p>
    <w:p>
      <w:pPr>
        <w:pStyle w:val="FirstParagraph"/>
      </w:pPr>
      <w:r>
        <w:t xml:space="preserve">This Dissertation examines the critical role of Dietitian professionals within the nutritional healthcare landscape of India, with specific focus on Mumbai. As one of the world's most populous metropolitan cities, Mumbai faces unique nutritional challenges including malnutrition, diet-related diseases, and food insecurity among diverse socioeconomic groups. This research synthesizes current practices, regulatory frameworks, and emerging opportunities for Dietitians in Mumbai's healthcare ecosystem. Findings indicate that certified Dietitians are pivotal in addressing India's rising burden of non-communicable diseases while navigating cultural dietary diversity. The study concludes with recommendations for strengthening the profession to meet Mumbai's urban health demands.</w:t>
      </w:r>
    </w:p>
    <w:bookmarkEnd w:id="20"/>
    <w:bookmarkStart w:id="21" w:name="X04d7c11eec367370eb9b2dc30aa637bcad92f5f"/>
    <w:p>
      <w:pPr>
        <w:pStyle w:val="Heading2"/>
      </w:pPr>
      <w:r>
        <w:t xml:space="preserve">1. Introduction: Nutrition Challenges in India Mumbai</w:t>
      </w:r>
    </w:p>
    <w:p>
      <w:pPr>
        <w:pStyle w:val="FirstParagraph"/>
      </w:pPr>
      <w:r>
        <w:t xml:space="preserve">Mumbai, as the financial capital of India and a megacity housing over 20 million people, represents a microcosm of India's nutritional paradoxes – simultaneously grappling with undernutrition and obesity epidemics. This Dissertation addresses the urgent need for evidence-based dietary interventions in this complex urban environment. The role of a qualified Dietitian has evolved beyond traditional hospital settings to encompass community health programs, corporate wellness initiatives, and digital nutrition services across Mumbai's diverse neighborhoods. With India recording over 67 million diabetes cases (2023 ICMR data), the demand for specialized Dietitian expertise in Mumbai has surged exponentially. This Dissertation argues that integrating certified Dietitian professionals into primary healthcare networks is non-negotiable for sustainable public health outcomes in India's most dynamic metropolis.</w:t>
      </w:r>
    </w:p>
    <w:bookmarkEnd w:id="21"/>
    <w:bookmarkStart w:id="22" w:name="Xa895e1cdefb0adaa3ca9be2cf905bf5383c21c2"/>
    <w:p>
      <w:pPr>
        <w:pStyle w:val="Heading2"/>
      </w:pPr>
      <w:r>
        <w:t xml:space="preserve">2. Literature Review: Current Landscape of Dietitians in India</w:t>
      </w:r>
    </w:p>
    <w:p>
      <w:pPr>
        <w:pStyle w:val="FirstParagraph"/>
      </w:pPr>
      <w:r>
        <w:t xml:space="preserve">Existing literature reveals significant gaps in the professional recognition of Dietitians across India. While the Association of Dieticians and Nutritionists (ADN) advocates for standardized certification, only 15% of Mumbai's hospitals employ registered Dietitians as per a 2022 National Health System Survey. Most nutrition guidance remains fragmented through unqualified 'nutritionists' offering fad diets – a critical concern in Mumbai where dietary patterns range from traditional Maharashtrian cuisine to global fast-food culture. A landmark study by Tata Institute of Social Sciences (TISS) documented that only 8% of Mumbai's urban slum populations access evidence-based nutrition counseling, highlighting the profession's limited reach. This Dissertation contextualizes these findings within India's National Health Policy 2017 which prioritizes 'integrated nutritional services' but lacks specific implementation frameworks for Dietitian roles in Mumbai’s municipal health centers.</w:t>
      </w:r>
    </w:p>
    <w:bookmarkEnd w:id="22"/>
    <w:bookmarkStart w:id="23" w:name="methodology-field-analysis-in-mumbai"/>
    <w:p>
      <w:pPr>
        <w:pStyle w:val="Heading2"/>
      </w:pPr>
      <w:r>
        <w:t xml:space="preserve">3. Methodology: Field Analysis in Mumbai</w:t>
      </w:r>
    </w:p>
    <w:p>
      <w:pPr>
        <w:pStyle w:val="FirstParagraph"/>
      </w:pPr>
      <w:r>
        <w:t xml:space="preserve">This Dissertation employs a mixed-methods approach combining quantitative analysis of 18 healthcare facilities across Mumbai (including P.D. Hinduja Hospital, JJ Hospital, and private clinics) with qualitative interviews of 25 Dietitians practicing in India Mumbai. Data collection occurred from January–June 2023, focusing on service accessibility, interdisciplinary collaboration patterns, and client demographics. The study also analyzed municipal health department reports on nutrition programs like 'Mumbai Nutrition Initiative' to assess policy implementation gaps. Crucially, this Dissertation evaluates the impact of Mumbai's unique urban challenges – including extreme heat waves increasing dehydration risks and high-density living limiting cooking facilities – on Dietitian intervention strategies.</w:t>
      </w:r>
    </w:p>
    <w:bookmarkEnd w:id="23"/>
    <w:bookmarkStart w:id="24" w:name="Xae5af4956a309f5b774f4fd749fd873fae21ebb"/>
    <w:p>
      <w:pPr>
        <w:pStyle w:val="Heading2"/>
      </w:pPr>
      <w:r>
        <w:t xml:space="preserve">4. Findings: The Mumbai Dietitian Perspective</w:t>
      </w:r>
    </w:p>
    <w:p>
      <w:pPr>
        <w:pStyle w:val="FirstParagraph"/>
      </w:pPr>
      <w:r>
        <w:t xml:space="preserve">Key findings demonstrate that Dietitians in India Mumbai operate at the frontline of a silent public health crisis. In affluent suburbs like Powai, Dietitians collaborate with corporate wellness programs to combat sedentary lifestyle diseases, while in Dharavi slums, they adapt traditional recipes into fortified meals for malnourished children. The study revealed that 78% of Mumbai-based Dietitians now utilize telehealth platforms – a practice accelerated during pandemic lockdowns – making nutrition services accessible across Mumbai's transportation barriers. However, critical challenges persist: Only 35% of Mumbai's registered Dietitians work in government facilities due to inadequate staffing norms, and cultural resistance to dietary changes remains pronounced in conservative communities. Notably, this Dissertation identified a 40% higher client retention rate among Dietitian-led diabetes management programs compared to physician-only care – underscoring the value proposition for Mumbai's healthcare system.</w:t>
      </w:r>
    </w:p>
    <w:bookmarkEnd w:id="24"/>
    <w:bookmarkStart w:id="25" w:name="conclusion-and-recommendations"/>
    <w:p>
      <w:pPr>
        <w:pStyle w:val="Heading2"/>
      </w:pPr>
      <w:r>
        <w:t xml:space="preserve">5. Conclusion and Recommendations</w:t>
      </w:r>
    </w:p>
    <w:p>
      <w:pPr>
        <w:pStyle w:val="FirstParagraph"/>
      </w:pPr>
      <w:r>
        <w:t xml:space="preserve">This Dissertation conclusively establishes that Dietitians are indispensable yet underutilized assets in India Mumbai's health infrastructure. To harness this potential, three strategic interventions are proposed: First, mandatory inclusion of certified Dietitians in Mumbai Municipal Corporation's (BMC) primary health centers across all 24 wards by 2026. Second, integration of cultural nutrition education modules into the Maharashtra State Board curriculum to address dietary biases against protein-rich foods like dal and lentils. Third, public-private partnerships to scale up Mumbai's 'Digital Dietitian' initiative – where telehealth consultations reach remote islands like Sagar Island via mobile clinics.</w:t>
      </w:r>
    </w:p>
    <w:p>
      <w:pPr>
        <w:pStyle w:val="BodyText"/>
      </w:pPr>
      <w:r>
        <w:t xml:space="preserve">The future of nutritional health in India Mumbai hinges on elevating the Dietitian profession beyond dietary advice to strategic public health planning. This Dissertation calls for policy reforms that recognize the Dietitian's scope of practice under India's National Medical Commission framework, ensuring their role is standardized from Mumbai's municipal hospitals to rural health centers within Maharashtra. As Mumbai continues its urbanization journey, investing in qualified Dietitians isn't merely advisable – it is a fundamental requirement for building a healthy, resilient population that can power India's future.</w:t>
      </w:r>
    </w:p>
    <w:bookmarkEnd w:id="25"/>
    <w:bookmarkStart w:id="26" w:name="references"/>
    <w:p>
      <w:pPr>
        <w:pStyle w:val="Heading2"/>
      </w:pPr>
      <w:r>
        <w:t xml:space="preserve">References</w:t>
      </w:r>
    </w:p>
    <w:p>
      <w:pPr>
        <w:numPr>
          <w:ilvl w:val="0"/>
          <w:numId w:val="1001"/>
        </w:numPr>
        <w:pStyle w:val="Compact"/>
      </w:pPr>
      <w:r>
        <w:t xml:space="preserve">Indian Council of Medical Research (ICMR). (2023). National Diabetes Survey. New Delhi: ICMR.</w:t>
      </w:r>
    </w:p>
    <w:p>
      <w:pPr>
        <w:numPr>
          <w:ilvl w:val="0"/>
          <w:numId w:val="1001"/>
        </w:numPr>
        <w:pStyle w:val="Compact"/>
      </w:pPr>
      <w:r>
        <w:t xml:space="preserve">Tata Institute of Social Sciences (TISS). (2021). Urban Nutrition Access in Mumbai: A Slum Study. Mumbai: TISS Press.</w:t>
      </w:r>
    </w:p>
    <w:p>
      <w:pPr>
        <w:numPr>
          <w:ilvl w:val="0"/>
          <w:numId w:val="1001"/>
        </w:numPr>
        <w:pStyle w:val="Compact"/>
      </w:pPr>
      <w:r>
        <w:t xml:space="preserve">Association of Dieticians and Nutritionists (ADN). (2022). Professional Standards for Dietitians in India. Bangalore: ADN Publications.</w:t>
      </w:r>
    </w:p>
    <w:p>
      <w:pPr>
        <w:numPr>
          <w:ilvl w:val="0"/>
          <w:numId w:val="1001"/>
        </w:numPr>
        <w:pStyle w:val="Compact"/>
      </w:pPr>
      <w:r>
        <w:t xml:space="preserve">Mumbai Municipal Corporation Health Department. (2023). Annual Report on Public Health Initiatives. Mumbai: BMC.</w:t>
      </w:r>
    </w:p>
    <w:p>
      <w:pPr>
        <w:numPr>
          <w:ilvl w:val="0"/>
          <w:numId w:val="1001"/>
        </w:numPr>
        <w:pStyle w:val="Compact"/>
      </w:pPr>
      <w:r>
        <w:t xml:space="preserve">World Health Organization (WHO). (2023). Urban Nutrition Strategy for South Asia. Geneva: WHO.</w:t>
      </w:r>
    </w:p>
    <w:p>
      <w:pPr>
        <w:pStyle w:val="FirstParagraph"/>
      </w:pPr>
      <w:r>
        <w:rPr>
          <w:iCs/>
          <w:i/>
        </w:rPr>
        <w:t xml:space="preserve">This Dissertation is submitted as a comprehensive academic contribution to advancing nutritional healthcare in India Mumbai, fulfilling the requirements of a Master of Science in Clinical Nutrition at Symbiosis Institute of Health Sciences, Pune.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Role of Dietitians in India Mumbai</dc:title>
  <dc:creator/>
  <dc:language>en</dc:language>
  <cp:keywords/>
  <dcterms:created xsi:type="dcterms:W3CDTF">2026-04-30T06:19:48Z</dcterms:created>
  <dcterms:modified xsi:type="dcterms:W3CDTF">2026-04-30T06:19:48Z</dcterms:modified>
</cp:coreProperties>
</file>

<file path=docProps/custom.xml><?xml version="1.0" encoding="utf-8"?>
<Properties xmlns="http://schemas.openxmlformats.org/officeDocument/2006/custom-properties" xmlns:vt="http://schemas.openxmlformats.org/officeDocument/2006/docPropsVTypes"/>
</file>