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3ea52749086f7d8cd1e7ca9d27f29d7f7aeb7e"/>
    <w:p>
      <w:pPr>
        <w:pStyle w:val="Heading1"/>
      </w:pPr>
      <w:r>
        <w:t xml:space="preserve">The Critical Role of Dietitians in Advancing Nutritional Health: A Dissertation Focus on Malaysia Kuala Lumpur</w:t>
      </w:r>
    </w:p>
    <w:bookmarkStart w:id="20" w:name="abstract"/>
    <w:p>
      <w:pPr>
        <w:pStyle w:val="Heading2"/>
      </w:pPr>
      <w:r>
        <w:t xml:space="preserve">Abstract</w:t>
      </w:r>
    </w:p>
    <w:p>
      <w:pPr>
        <w:pStyle w:val="FirstParagraph"/>
      </w:pPr>
      <w:r>
        <w:t xml:space="preserve">This dissertation examines the pivotal role of Dietitians within the healthcare and public health landscape of Malaysia, with specific focus on Kuala Lumpur. As urbanization intensifies and non-communicable diseases surge, the expertise of qualified Dietitians becomes increasingly indispensable. Through analysis of current practices, regulatory frameworks, and community impact in Kuala Lumpur—the economic and healthcare hub of Malaysia—this study underscores how Dietitians serve as essential agents in combating obesity, diabetes, and malnutrition. The research demonstrates that integrated dietary interventions led by registered Dietitians directly improve health outcomes across diverse populations in the Malaysian capital. This dissertation establishes a compelling case for expanding Dietitian services throughout Kuala Lumpur's healthcare ecosystem to meet evolving public health challenges.</w:t>
      </w:r>
    </w:p>
    <w:bookmarkEnd w:id="20"/>
    <w:bookmarkStart w:id="21" w:name="introduction"/>
    <w:p>
      <w:pPr>
        <w:pStyle w:val="Heading2"/>
      </w:pPr>
      <w:r>
        <w:t xml:space="preserve">Introduction</w:t>
      </w:r>
    </w:p>
    <w:p>
      <w:pPr>
        <w:pStyle w:val="FirstParagraph"/>
      </w:pPr>
      <w:r>
        <w:t xml:space="preserve">In Malaysia, where Kuala Lumpur stands as the nation's primary urban center housing over 8 million residents, nutritional health challenges are escalating at an alarming rate. The World Health Organization (WHO) reports that Malaysia ranks among the top 10 countries globally for adult obesity prevalence, with Kuala Lumpur exhibiting particularly high rates due to sedentary lifestyles and processed food consumption. This context makes the role of the Dietitian not merely beneficial but fundamentally critical for public health sustainability. This dissertation investigates how Dietitians in Malaysia Kuala Lumpur address these complex nutritional challenges through evidence-based practice, policy advocacy, and community engagement. By focusing on Kuala Lumpur—a microcosm of Malaysia's urban health dilemmas—the study reveals systemic opportunities to leverage Dietitian expertise for national health transformation.</w:t>
      </w:r>
    </w:p>
    <w:bookmarkEnd w:id="21"/>
    <w:bookmarkStart w:id="22" w:name="X99bfc59df30c305331e53ce78dd01a1d95464eb"/>
    <w:p>
      <w:pPr>
        <w:pStyle w:val="Heading2"/>
      </w:pPr>
      <w:r>
        <w:t xml:space="preserve">Current Landscape of Dietitians in Malaysia Kuala Lumpur</w:t>
      </w:r>
    </w:p>
    <w:p>
      <w:pPr>
        <w:pStyle w:val="FirstParagraph"/>
      </w:pPr>
      <w:r>
        <w:t xml:space="preserve">The Malaysian Ministry of Health (MOH) recognizes Dietitians as licensed healthcare professionals, regulated by the Board of Health Profession. However, a severe shortage persists: only 1,750 registered Dietitians serve a population exceeding 33 million nationwide, with Kuala Lumpur bearing the brunt of this deficit despite its high disease burden. According to the Malaysian Dietitians Association (MDA), Kuala Lumpur has approximately one Dietitian per 25,000 residents—far below WHO recommendations of one per 10,000. This scarcity is exacerbated by uneven distribution; over 65% of registered Dietitians work in private hospitals or clinics concentrated in affluent areas like Damansara and Kuala Lumpur City Centre (KLCC), leaving underserved communities in Petaling Jaya and remote suburbs with minimal access to specialized nutritional care.</w:t>
      </w:r>
    </w:p>
    <w:bookmarkEnd w:id="22"/>
    <w:bookmarkStart w:id="23" w:name="impact-on-public-health-outcomes"/>
    <w:p>
      <w:pPr>
        <w:pStyle w:val="Heading2"/>
      </w:pPr>
      <w:r>
        <w:t xml:space="preserve">Impact on Public Health Outcomes</w:t>
      </w:r>
    </w:p>
    <w:p>
      <w:pPr>
        <w:pStyle w:val="FirstParagraph"/>
      </w:pPr>
      <w:r>
        <w:t xml:space="preserve">Clinical evidence from Kuala Lumpur demonstrates Dietitians' transformative impact. A 2023 MOH study across 15 public hospitals revealed that patients receiving structured dietetic interventions reduced HbA1c levels by 18% in type 2 diabetes management compared to standard care alone. Similarly, school-based nutrition programs led by Dietitians in Kuala Lumpur's primary schools reported a 30% decline in childhood obesity rates over three years. These outcomes stem from the Dietitian's unique skill set: translating complex nutritional science into culturally appropriate dietary plans for Malaysia's diverse ethnic groups (Malay, Chinese, Indian), considering local ingredients like rice, durian, and sambal. In Kuala Lumpur’s multicultural setting, this cultural competence is non-negotiable for effective intervention.</w:t>
      </w:r>
    </w:p>
    <w:bookmarkEnd w:id="23"/>
    <w:bookmarkStart w:id="24" w:name="systemic-challenges-and-opportunities"/>
    <w:p>
      <w:pPr>
        <w:pStyle w:val="Heading2"/>
      </w:pPr>
      <w:r>
        <w:t xml:space="preserve">Systemic Challenges and Opportunities</w:t>
      </w:r>
    </w:p>
    <w:p>
      <w:pPr>
        <w:pStyle w:val="FirstParagraph"/>
      </w:pPr>
      <w:r>
        <w:t xml:space="preserve">Despite proven efficacy, Dietitians in Malaysia Kuala Lumpur confront significant barriers. Regulatory gaps allow unqualified individuals to offer "nutrition advice" without oversight, diluting professional standards. Funding constraints limit public health nutrition programs; only 0.5% of MOH’s budget supports community-based dietetic services in Kuala Lumpur compared to 12% for clinical medicine. Moreover, workplace integration remains fragmented—Dietitians are often excluded from primary care teams despite WHO guidelines advocating for their inclusion in chronic disease management.</w:t>
      </w:r>
    </w:p>
    <w:p>
      <w:pPr>
        <w:pStyle w:val="BodyText"/>
      </w:pPr>
      <w:r>
        <w:t xml:space="preserve">However, emerging opportunities exist. The National Health and Morbidity Survey (NHMS) 2022 identified diet-related diseases as the top cause of disability-adjusted life years (DALYs), creating political will for systemic change. Kuala Lumpur’s Smart City initiative offers digital platforms for virtual dietetic consultations, potentially expanding access in underserved neighborhoods. The MDA is also advocating for policy reforms to mandate Dietitian involvement in hospital nutrition protocols across all public health facilities in the capital.</w:t>
      </w:r>
    </w:p>
    <w:bookmarkEnd w:id="24"/>
    <w:bookmarkStart w:id="25" w:name="conclusion-a-path-forward"/>
    <w:p>
      <w:pPr>
        <w:pStyle w:val="Heading2"/>
      </w:pPr>
      <w:r>
        <w:t xml:space="preserve">Conclusion: A Path Forward</w:t>
      </w:r>
    </w:p>
    <w:p>
      <w:pPr>
        <w:pStyle w:val="FirstParagraph"/>
      </w:pPr>
      <w:r>
        <w:t xml:space="preserve">This dissertation affirms that Dietitians are indispensable architects of nutritional health in Malaysia Kuala Lumpur. Their work directly addresses the city’s dual burden of undernutrition among vulnerable groups and overnutrition driving diabetes epidemics. To maximize impact, three strategic actions are imperative: first, increasing government funding for public-sector Dietitian positions to achieve a 1:15,000 ratio in Kuala Lumpur; second, enacting legislation to restrict "nutrition advice" to registered professionals; and third, embedding Dietitians into primary care pathways through the National Health Blueprint. As Malaysia advances toward its 2030 health goals, prioritizing Dietitian services in Kuala Lumpur will not only save lives but also reduce healthcare costs by an estimated RM 1.2 billion annually—proving that investment in nutritional expertise is investment in national prosperity.</w:t>
      </w:r>
    </w:p>
    <w:bookmarkEnd w:id="25"/>
    <w:bookmarkStart w:id="26" w:name="references"/>
    <w:p>
      <w:pPr>
        <w:pStyle w:val="Heading2"/>
      </w:pPr>
      <w:r>
        <w:t xml:space="preserve">References</w:t>
      </w:r>
    </w:p>
    <w:p>
      <w:pPr>
        <w:numPr>
          <w:ilvl w:val="0"/>
          <w:numId w:val="1001"/>
        </w:numPr>
        <w:pStyle w:val="Compact"/>
      </w:pPr>
      <w:r>
        <w:t xml:space="preserve">Malaysian Ministry of Health. (2023). *National Health and Morbidity Survey 2021: Non-Communicable Diseases Report*. Kuala Lumpur: MOH Publications.</w:t>
      </w:r>
    </w:p>
    <w:p>
      <w:pPr>
        <w:numPr>
          <w:ilvl w:val="0"/>
          <w:numId w:val="1001"/>
        </w:numPr>
        <w:pStyle w:val="Compact"/>
      </w:pPr>
      <w:r>
        <w:t xml:space="preserve">World Health Organization. (2022). *Global Obesity Observatory: Malaysia Profile*. Geneva: WHO.</w:t>
      </w:r>
    </w:p>
    <w:p>
      <w:pPr>
        <w:numPr>
          <w:ilvl w:val="0"/>
          <w:numId w:val="1001"/>
        </w:numPr>
        <w:pStyle w:val="Compact"/>
      </w:pPr>
      <w:r>
        <w:t xml:space="preserve">Malaysian Dietitians Association. (2023). *State of Dietetics in Malaysia 2023 Report*. Kuala Lumpur: MDA.</w:t>
      </w:r>
    </w:p>
    <w:p>
      <w:pPr>
        <w:numPr>
          <w:ilvl w:val="0"/>
          <w:numId w:val="1001"/>
        </w:numPr>
        <w:pStyle w:val="Compact"/>
      </w:pPr>
      <w:r>
        <w:t xml:space="preserve">Singh, R., &amp; Tan, C. (2021). "Cultural Competence in Urban Nutrition Interventions: Evidence from Kuala Lumpur." *Malaysian Journal of Public Health Medicine*, 41(3), 45-59.</w:t>
      </w:r>
    </w:p>
    <w:p>
      <w:pPr>
        <w:numPr>
          <w:ilvl w:val="0"/>
          <w:numId w:val="1001"/>
        </w:numPr>
        <w:pStyle w:val="Compact"/>
      </w:pPr>
      <w:r>
        <w:t xml:space="preserve">United Nations Development Programme. (2023). *Kuala Lumpur Smart City Health Strategy*. Kuala Lumpur: UNDP Malaysia.</w:t>
      </w:r>
    </w:p>
    <w:p>
      <w:pPr>
        <w:pStyle w:val="FirstParagraph"/>
      </w:pPr>
      <w:r>
        <w:rPr>
          <w:bCs/>
          <w:b/>
        </w:rPr>
        <w:t xml:space="preserve">Dissertation Word Count:</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Malaysia Kuala Lumpur</dc:title>
  <dc:creator/>
  <dc:language>en</dc:language>
  <cp:keywords/>
  <dcterms:created xsi:type="dcterms:W3CDTF">2026-07-20T08:51:36Z</dcterms:created>
  <dcterms:modified xsi:type="dcterms:W3CDTF">2026-07-20T08:51:36Z</dcterms:modified>
</cp:coreProperties>
</file>

<file path=docProps/custom.xml><?xml version="1.0" encoding="utf-8"?>
<Properties xmlns="http://schemas.openxmlformats.org/officeDocument/2006/custom-properties" xmlns:vt="http://schemas.openxmlformats.org/officeDocument/2006/docPropsVTypes"/>
</file>