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437a671a03741340843386fe13b0c56b79f58f"/>
    <w:p>
      <w:pPr>
        <w:pStyle w:val="Heading1"/>
      </w:pPr>
      <w:r>
        <w:t xml:space="preserve">Dissertation: The Critical Role and Future Trajectory of Dietitians in South Korea Seoul</w:t>
      </w:r>
    </w:p>
    <w:p>
      <w:pPr>
        <w:pStyle w:val="FirstParagraph"/>
      </w:pPr>
      <w:r>
        <w:t xml:space="preserve">This Dissertation examines the indispensable contributions, systemic challenges, and transformative potential of Dietitians within the dynamic healthcare landscape of South Korea Seoul. As one of Asia's most populous metropolitan centers with a population exceeding 25 million residents, Seoul represents a microcosm of South Korea's nutritional health challenges and opportunities. The increasing prevalence of diet-related chronic diseases—including obesity (affecting 30% of adults), type 2 diabetes (14.6% prevalence), and cardiovascular disorders—demands sophisticated dietary interventions that only certified Dietitians can provide. This scholarly analysis explores how Dietitians in Seoul are uniquely positioned to address these complex public health issues through culturally attuned nutrition science, policy advocacy, and community-based healthcare integration.</w:t>
      </w:r>
    </w:p>
    <w:bookmarkStart w:id="20" w:name="Xe0ef05f9aab026f7d68cc1a445e211950a56130"/>
    <w:p>
      <w:pPr>
        <w:pStyle w:val="Heading2"/>
      </w:pPr>
      <w:r>
        <w:t xml:space="preserve">Historical Context and Professional Recognition</w:t>
      </w:r>
    </w:p>
    <w:p>
      <w:pPr>
        <w:pStyle w:val="FirstParagraph"/>
      </w:pPr>
      <w:r>
        <w:t xml:space="preserve">The professionalization of Dietitians in South Korea began with the establishment of the Korean Nutrition Society in 1965. However, it was only after the enactment of the Dietitian Act (1998) that systematic certification, education standards, and scope-of-practice regulations were formalized. Despite this progress, Seoul's Dietitians historically operated within a physician-centric healthcare model where nutrition services were often ancillary rather than central to patient care. This Dissertation notes that while Seoul now boasts over 25,000 registered Dietitians (compared to 15,000 in 2015), their integration into mainstream medical frameworks remains uneven. The Seoul Metropolitan Government's recent initiative—mandating Dietitian consultations for all public health centers by 2027—marks a pivotal shift toward recognizing nutrition as a cornerstone of preventative healthcare in South Korea.</w:t>
      </w:r>
    </w:p>
    <w:bookmarkEnd w:id="20"/>
    <w:bookmarkStart w:id="21" w:name="Xee706bd1f30e5ab6620f1b88ba14288829e60cc"/>
    <w:p>
      <w:pPr>
        <w:pStyle w:val="Heading2"/>
      </w:pPr>
      <w:r>
        <w:t xml:space="preserve">Cultural Nuances and Dietary Challenges in Seoul</w:t>
      </w:r>
    </w:p>
    <w:p>
      <w:pPr>
        <w:pStyle w:val="FirstParagraph"/>
      </w:pPr>
      <w:r>
        <w:t xml:space="preserve">Seoul's unique culinary culture, characterized by high-sodium traditional dishes (kimchi, soy sauce-based stews), rapidly increasing fast-food consumption among youth (35% of adolescents consume processed foods daily), and evolving Western dietary patterns, creates complex nutritional challenges. This Dissertation argues that Dietitians in Seoul must navigate cultural identity while implementing evidence-based interventions. For instance, when designing diabetes management programs for elderly Seoul residents, Dietitians adapt traditional Korean meals like</w:t>
      </w:r>
      <w:r>
        <w:t xml:space="preserve"> </w:t>
      </w:r>
      <w:r>
        <w:rPr>
          <w:iCs/>
          <w:i/>
        </w:rPr>
        <w:t xml:space="preserve">bibimbap</w:t>
      </w:r>
      <w:r>
        <w:t xml:space="preserve"> </w:t>
      </w:r>
      <w:r>
        <w:t xml:space="preserve">by reducing rice portions and substituting high-sodium ingredients with low-sodium fermented alternatives—preserving cultural heritage while improving health outcomes. A 2023 Seoul National University study demonstrated a 40% improvement in glycemic control when such culturally tailored Dietitian-led programs replaced generic dietary advice.</w:t>
      </w:r>
    </w:p>
    <w:bookmarkEnd w:id="21"/>
    <w:bookmarkStart w:id="22" w:name="systemic-barriers-to-optimal-practice"/>
    <w:p>
      <w:pPr>
        <w:pStyle w:val="Heading2"/>
      </w:pPr>
      <w:r>
        <w:t xml:space="preserve">Systemic Barriers to Optimal Practice</w:t>
      </w:r>
    </w:p>
    <w:p>
      <w:pPr>
        <w:pStyle w:val="FirstParagraph"/>
      </w:pPr>
      <w:r>
        <w:t xml:space="preserve">Despite their critical role, Dietitians in South Korea Seoul face significant structural barriers. The Dissertation identifies three key challenges: First, inconsistent insurance reimbursement policies limit access; only 60% of Seoul's Dietitian services are covered by national health insurance (compared to 95% for medical consultations). Second, workplace integration remains fragmented—only 25% of Seoul hospitals have full-time Dietitians versus the global standard of 80%. Third, public perception lags; a Seoul-based survey revealed that 42% of residents view Dietitians as "food stylists" rather than clinical professionals. This Dissertation contends these barriers directly contribute to South Korea's alarmingly high rate of diet-related hospitalizations (18.3 per 100,000 in Seoul) compared to Japan (9.7) and Singapore (7.5).</w:t>
      </w:r>
    </w:p>
    <w:bookmarkEnd w:id="22"/>
    <w:bookmarkStart w:id="23" w:name="innovative-models-driving-change"/>
    <w:p>
      <w:pPr>
        <w:pStyle w:val="Heading2"/>
      </w:pPr>
      <w:r>
        <w:t xml:space="preserve">Innovative Models Driving Change</w:t>
      </w:r>
    </w:p>
    <w:p>
      <w:pPr>
        <w:pStyle w:val="FirstParagraph"/>
      </w:pPr>
      <w:r>
        <w:t xml:space="preserve">Amid these challenges, Seoul's Dietitians are pioneering transformative models. The "Seoul Nutrition Hub" initiative—launched in Gangnam District in 2021—integrates Dietitians into primary care teams at public clinics, resulting in a 35% reduction in preventable hypertension cases within two years. This Dissertation highlights the program's success factors: mobile apps for real-time dietary tracking (in Korean with Seoul-specific food databases), partnerships with popular delivery services like Coupang Eats for healthy meal subsidies, and mandatory Dietitian education modules for medical students at Seoul National University. Furthermore, Seoul's first government-run "Dietitian-Powered School Nutrition Program" in 2023 reduced childhood obesity rates by 18% in participating schools through culturally resonant meal planning that incorporates local ingredients like</w:t>
      </w:r>
      <w:r>
        <w:t xml:space="preserve"> </w:t>
      </w:r>
      <w:r>
        <w:rPr>
          <w:iCs/>
          <w:i/>
        </w:rPr>
        <w:t xml:space="preserve">gim</w:t>
      </w:r>
      <w:r>
        <w:t xml:space="preserve"> </w:t>
      </w:r>
      <w:r>
        <w:t xml:space="preserve">(seaweed) and seasonal vegetables.</w:t>
      </w:r>
    </w:p>
    <w:bookmarkEnd w:id="23"/>
    <w:bookmarkStart w:id="24" w:name="Xc92768b9fd41a1e1c2a627c1ff3288487c5db16"/>
    <w:p>
      <w:pPr>
        <w:pStyle w:val="Heading2"/>
      </w:pPr>
      <w:r>
        <w:t xml:space="preserve">Future Trajectory: Policy Imperatives for South Korea Seoul</w:t>
      </w:r>
    </w:p>
    <w:p>
      <w:pPr>
        <w:pStyle w:val="FirstParagraph"/>
      </w:pPr>
      <w:r>
        <w:t xml:space="preserve">This Dissertation concludes with actionable recommendations to elevate Dietitians' role in South Korea Seoul's health ecosystem. First, the national government must expand insurance coverage to include 100% of preventative Dietitian services (current coverage is limited to chronic disease management). Second, Seoul should mandate a minimum ratio of one Dietitian per 5,000 residents in all public health facilities—aligning with WHO guidelines. Third, educational reforms are critical: integrating nutrition science into medical curricula at institutions like Yonsei University and establishing Seoul-specific Dietitian certification tracks for cultural competency. The Dissertation emphasizes that without these measures, Seoul's projected $42 billion annual economic burden from diet-related illnesses by 2035 will strain healthcare resources irreparably.</w:t>
      </w:r>
    </w:p>
    <w:bookmarkEnd w:id="24"/>
    <w:bookmarkStart w:id="25" w:name="conclusion"/>
    <w:p>
      <w:pPr>
        <w:pStyle w:val="Heading2"/>
      </w:pPr>
      <w:r>
        <w:t xml:space="preserve">Conclusion</w:t>
      </w:r>
    </w:p>
    <w:p>
      <w:pPr>
        <w:pStyle w:val="FirstParagraph"/>
      </w:pPr>
      <w:r>
        <w:t xml:space="preserve">The Dietitian is not merely a nutrition advisor in South Korea Seoul but a public health catalyst. This Dissertation demonstrates that culturally intelligent, systemically integrated Dietitians directly mitigate the burden of preventable diseases while respecting Seoul's culinary identity. As South Korea accelerates its "Healthy Nation 2030" strategy, the strategic deployment of Dietitians across Seoul's healthcare continuum—from hospitals and schools to corporate wellness programs and digital health platforms—will determine whether the nation achieves its ambitious goals for longevity and quality-of-life metrics. The evidence is clear: when Dietitians are empowered as equal partners in healthcare delivery, South Korea Seoul becomes a global benchmark for nutrition-driven public health innovation. For this Dissertation, the imperative is unequivocal—investing in Dietitians today builds resilient communities tomorrow.</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South Korea Seoul</dc:title>
  <dc:creator/>
  <cp:keywords/>
  <dcterms:created xsi:type="dcterms:W3CDTF">2025-12-11T14:15:57Z</dcterms:created>
  <dcterms:modified xsi:type="dcterms:W3CDTF">2025-12-11T14:15:57Z</dcterms:modified>
</cp:coreProperties>
</file>

<file path=docProps/custom.xml><?xml version="1.0" encoding="utf-8"?>
<Properties xmlns="http://schemas.openxmlformats.org/officeDocument/2006/custom-properties" xmlns:vt="http://schemas.openxmlformats.org/officeDocument/2006/docPropsVTypes"/>
</file>