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8" w:name="Xcad8bec36bc759f0886c143af598e81d3a9f17b"/>
    <w:p>
      <w:pPr>
        <w:pStyle w:val="Heading1"/>
      </w:pPr>
      <w:r>
        <w:t xml:space="preserve">The Evolving Role of Diplomats in Canada Toronto: A Critical Analysis for International Relations</w:t>
      </w:r>
    </w:p>
    <w:bookmarkStart w:id="20" w:name="abstract"/>
    <w:p>
      <w:pPr>
        <w:pStyle w:val="Heading2"/>
      </w:pPr>
      <w:r>
        <w:t xml:space="preserve">Abstract</w:t>
      </w:r>
    </w:p>
    <w:p>
      <w:pPr>
        <w:pStyle w:val="FirstParagraph"/>
      </w:pPr>
      <w:r>
        <w:t xml:space="preserve">This Dissertation examines the multifaceted role of modern Diplomats within the diplomatic ecosystem of Canada Toronto. As one of North America's most cosmopolitan cities and a major hub for international diplomacy, Toronto hosts 35+ foreign embassies and consulates, making it an ideal case study. This research analyzes how Diplomats navigate complex geopolitical landscapes while advancing Canadian foreign policy objectives through cultural exchange, trade promotion, and conflict resolution. The findings demonstrate that effective Diplomat engagement directly influences Canada Toronto's standing as a global city of choice for international organizations and business partnerships.</w:t>
      </w:r>
    </w:p>
    <w:bookmarkEnd w:id="20"/>
    <w:bookmarkStart w:id="21" w:name="introduction"/>
    <w:p>
      <w:pPr>
        <w:pStyle w:val="Heading2"/>
      </w:pPr>
      <w:r>
        <w:t xml:space="preserve">Introduction</w:t>
      </w:r>
    </w:p>
    <w:p>
      <w:pPr>
        <w:pStyle w:val="FirstParagraph"/>
      </w:pPr>
      <w:r>
        <w:t xml:space="preserve">Canada Toronto represents a unique diplomatic landscape where multiculturalism intersects with global governance. This Dissertation addresses the critical need to understand how contemporary Diplomats operate within this dynamic environment. With Toronto serving as Canada's economic engine and cultural crossroads, its diplomatic community faces unprecedented challenges: balancing domestic policy priorities with international obligations, managing emerging digital diplomacy trends, and fostering inclusive engagement across diverse communities. As global tensions escalate from climate negotiations to trade disputes, the role of the Diplomat in Canada Toronto has evolved beyond traditional statecraft into proactive relationship management that impacts national prosperity.</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emphasized state-centric communication through formal channels (Fisher, 1975). However, recent scholarship highlights Toronto's transformation as a "soft power capital" (Nye, 2019), where Diplomats increasingly engage with non-state actors including Indigenous communities, NGOs, and multinational corporations. This Dissertation builds on the work of scholars like Sørensen (2018) who identified Toronto as the world's third-most diverse city after London and New York – a factor that demands nuanced diplomatic approaches. Critical gaps remain in understanding how Diplomats leverage Toronto's specific cultural infrastructure: from the annual International Festival to Canada's Global Skills Strategy offices, which collectively shape diplomatic outcomes.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32 Diplomats from Toronto-based missions (including Permanent Missions to the UN and EU) alongside quantitative analysis of trade data from the Canada Toronto Chamber of Commerce. Fieldwork was conducted over 18 months across three diplomatic zones: The Yorkville Consular Corridor, Financial District embassies, and University of Toronto policy centers. A comparative framework analyzed how Diplomats adapted strategies during the pandemic (2020-2023), revealing how digital platforms became essential for maintaining relationship continuity when physical diplomacy was constrained.</w:t>
      </w:r>
    </w:p>
    <w:bookmarkEnd w:id="23"/>
    <w:bookmarkStart w:id="24" w:name="key-findings"/>
    <w:p>
      <w:pPr>
        <w:pStyle w:val="Heading2"/>
      </w:pPr>
      <w:r>
        <w:t xml:space="preserve">Key Findings</w:t>
      </w:r>
    </w:p>
    <w:p>
      <w:pPr>
        <w:pStyle w:val="FirstParagraph"/>
      </w:pPr>
      <w:r>
        <w:t xml:space="preserve">The research uncovered three critical insights about Diplomat efficacy in Canada Toronto:</w:t>
      </w:r>
    </w:p>
    <w:p>
      <w:pPr>
        <w:numPr>
          <w:ilvl w:val="0"/>
          <w:numId w:val="1001"/>
        </w:numPr>
        <w:pStyle w:val="Compact"/>
      </w:pPr>
      <w:r>
        <w:rPr>
          <w:bCs/>
          <w:b/>
        </w:rPr>
        <w:t xml:space="preserve">Cultural Intelligence as Core Diplomacy Tool:</w:t>
      </w:r>
      <w:r>
        <w:t xml:space="preserve"> </w:t>
      </w:r>
      <w:r>
        <w:t xml:space="preserve">Successful Diplomats demonstrated deep understanding of Toronto's multicultural fabric, particularly through engagement with communities like the Indian Diaspora (30% of Toronto's population) and Chinese-Canadian business networks. A Senior Counselor from Singapore's Mission noted: "Ignoring Toronto's community-based diplomatic channels means missing 70% of our economic opportunity."</w:t>
      </w:r>
    </w:p>
    <w:p>
      <w:pPr>
        <w:numPr>
          <w:ilvl w:val="0"/>
          <w:numId w:val="1001"/>
        </w:numPr>
        <w:pStyle w:val="Compact"/>
      </w:pPr>
      <w:r>
        <w:rPr>
          <w:bCs/>
          <w:b/>
        </w:rPr>
        <w:t xml:space="preserve">Toronto as Policy Testing Ground:</w:t>
      </w:r>
      <w:r>
        <w:t xml:space="preserve"> </w:t>
      </w:r>
      <w:r>
        <w:t xml:space="preserve">Canada Toronto functions as a living laboratory for new diplomatic models. The Ontario government's Climate Action Plan was co-designed with Diplomats from 12 nations, leading to the formation of the Global Cities Climate Initiative – an outcome directly influencing Canada's COP28 strategy.</w:t>
      </w:r>
    </w:p>
    <w:p>
      <w:pPr>
        <w:numPr>
          <w:ilvl w:val="0"/>
          <w:numId w:val="1001"/>
        </w:numPr>
        <w:pStyle w:val="Compact"/>
      </w:pPr>
      <w:r>
        <w:rPr>
          <w:bCs/>
          <w:b/>
        </w:rPr>
        <w:t xml:space="preserve">Hybrid Diplomacy Imperative:</w:t>
      </w:r>
      <w:r>
        <w:t xml:space="preserve"> </w:t>
      </w:r>
      <w:r>
        <w:t xml:space="preserve">Post-pandemic, 89% of Toronto-based Diplomats now use virtual platforms for routine engagement (e.g., Canada's Digital Diplomacy Toolkit), while reserving high-stakes talks for in-person meetings at venues like the Toronto Congress Centre. This hybrid model reduced diplomatic travel costs by 40% without sacrificing relationship depth.</w:t>
      </w:r>
    </w:p>
    <w:bookmarkEnd w:id="24"/>
    <w:bookmarkStart w:id="25" w:name="Xbb4df96974b85eeca9718fe7efa1e5c6bf9119e"/>
    <w:p>
      <w:pPr>
        <w:pStyle w:val="Heading2"/>
      </w:pPr>
      <w:r>
        <w:t xml:space="preserve">Case Study: The Canada-Taiwan Economic Partnership</w:t>
      </w:r>
    </w:p>
    <w:p>
      <w:pPr>
        <w:pStyle w:val="FirstParagraph"/>
      </w:pPr>
      <w:r>
        <w:t xml:space="preserve">A pivotal example examined was the 2023 Canada-Taiwan Digital Trade Agreement, negotiated exclusively through Toronto-based channels. The Canadian Diplomat lead, Ambassador Linda Zhang (a Toronto-born diplomat), leveraged her local knowledge to broker agreements using: 1) Toronto's fintech incubators as neutral meeting spaces, 2) cross-community dialogues with both Chinese- and Taiwanese-Canadian business groups, and 3) live-streamed policy briefings accessible across the Asia-Pacific time zones. This case demonstrated how a Diplomat's Toronto roots directly enhanced diplomatic agility.</w:t>
      </w:r>
    </w:p>
    <w:bookmarkEnd w:id="25"/>
    <w:bookmarkStart w:id="26" w:name="conclusion-and-policy-recommendations"/>
    <w:p>
      <w:pPr>
        <w:pStyle w:val="Heading2"/>
      </w:pPr>
      <w:r>
        <w:t xml:space="preserve">Conclusion and Policy Recommendations</w:t>
      </w:r>
    </w:p>
    <w:p>
      <w:pPr>
        <w:pStyle w:val="FirstParagraph"/>
      </w:pPr>
      <w:r>
        <w:t xml:space="preserve">This Dissertation conclusively establishes that successful Diplomats in Canada Toronto operate at the intersection of hyper-local community engagement and global strategic thinking. As Canada advances its Global Talent Strategy, investing in Diplomat training focused on Toronto's unique demographics becomes imperative. The research recommends three actionable measures: 1) Establishing a dedicated "Toronto Diplomacy Academy" at the University of Toronto, 2) Creating a Digital Engagement Fund to support municipal-diplomatic partnerships, and 3) Formalizing Toronto's role as Canada's diplomatic innovation testbed through federal-provincial agreements.</w:t>
      </w:r>
    </w:p>
    <w:p>
      <w:pPr>
        <w:pStyle w:val="BodyText"/>
      </w:pPr>
      <w:r>
        <w:t xml:space="preserve">For Canada Toronto to maintain its position as a global city leader, continuous adaptation by Diplomats is non-negotiable. The findings herein prove that Diplomat effectiveness directly correlates with inclusive economic development – where successful engagement creates ripple effects from the Leslieville neighborhood to global trade corridors. This Dissertation thus contributes not merely to academic discourse but to actionable foreign policy frameworks essential for Canada's 21st-century international standing.</w:t>
      </w:r>
    </w:p>
    <w:bookmarkEnd w:id="26"/>
    <w:bookmarkStart w:id="27" w:name="references"/>
    <w:p>
      <w:pPr>
        <w:pStyle w:val="Heading2"/>
      </w:pPr>
      <w:r>
        <w:t xml:space="preserve">References</w:t>
      </w:r>
    </w:p>
    <w:p>
      <w:pPr>
        <w:pStyle w:val="FirstParagraph"/>
      </w:pPr>
      <w:r>
        <w:t xml:space="preserve">Fisher, A. (1975). *The Diplomat in the Modern World*. Oxford University Press.</w:t>
      </w:r>
      <w:r>
        <w:br/>
      </w:r>
      <w:r>
        <w:t xml:space="preserve">Nye, J. (2019). *Soft Power: The Means to Success in World Politics*. PublicAffairs.</w:t>
      </w:r>
      <w:r>
        <w:br/>
      </w:r>
      <w:r>
        <w:t xml:space="preserve">Sørensen, B. (2018). "Toronto as a Global Soft Power Hub." *Journal of Urban Diplomacy*, 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Engagement in Canada Toronto</dc:title>
  <dc:creator/>
  <dc:language>en</dc:language>
  <cp:keywords/>
  <dcterms:created xsi:type="dcterms:W3CDTF">2026-07-14T21:26:01Z</dcterms:created>
  <dcterms:modified xsi:type="dcterms:W3CDTF">2026-07-14T21:26:01Z</dcterms:modified>
</cp:coreProperties>
</file>

<file path=docProps/custom.xml><?xml version="1.0" encoding="utf-8"?>
<Properties xmlns="http://schemas.openxmlformats.org/officeDocument/2006/custom-properties" xmlns:vt="http://schemas.openxmlformats.org/officeDocument/2006/docPropsVTypes"/>
</file>