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Relations: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Colombia</w:t>
      </w:r>
      <w:r>
        <w:t xml:space="preserve"> </w:t>
      </w:r>
      <w:r>
        <w:t xml:space="preserve">Bogotá</w:t>
      </w:r>
    </w:p>
    <w:bookmarkStart w:id="28" w:name="Xb4d7a63c8c3d1c323778f6695f0a339046d743a"/>
    <w:p>
      <w:pPr>
        <w:pStyle w:val="Heading1"/>
      </w:pPr>
      <w:r>
        <w:t xml:space="preserve">Diplomatic Relations: The Crucial Role of the Modern Diplomat in Colombia Bogotá</w:t>
      </w:r>
    </w:p>
    <w:bookmarkStart w:id="20" w:name="abstract"/>
    <w:p>
      <w:pPr>
        <w:pStyle w:val="Heading2"/>
      </w:pPr>
      <w:r>
        <w:t xml:space="preserve">Abstract</w:t>
      </w:r>
    </w:p>
    <w:p>
      <w:pPr>
        <w:pStyle w:val="FirstParagraph"/>
      </w:pPr>
      <w:r>
        <w:t xml:space="preserve">This dissertation examines the evolving responsibilities and strategic importance of the contemporary diplomat within Colombia Bogotá, the nation's political and diplomatic epicenter. Analyzing historical context, institutional frameworks, and current geopolitical challenges, this study argues that effective diplomacy in Colombia Bogotá is not merely an administrative function but a vital catalyst for national development and international stability. With over 60 foreign embassies headquartered in Bogotá, this research demonstrates how diplomats navigate complex peace processes, economic partnerships, and cultural exchanges to position Colombia as a pivotal player in the Americas. The findings underscore that successful diplomatic engagement directly influences Colombia's global standing, making this dissertation an essential contribution to understanding modern statecraft in Latin America.</w:t>
      </w:r>
    </w:p>
    <w:bookmarkEnd w:id="20"/>
    <w:bookmarkStart w:id="21" w:name="introduction"/>
    <w:p>
      <w:pPr>
        <w:pStyle w:val="Heading2"/>
      </w:pPr>
      <w:r>
        <w:t xml:space="preserve">Introduction</w:t>
      </w:r>
    </w:p>
    <w:p>
      <w:pPr>
        <w:pStyle w:val="FirstParagraph"/>
      </w:pPr>
      <w:r>
        <w:t xml:space="preserve">Colombia Bogotá stands as the indispensable nerve center of Colombian foreign policy, where international relations converge with national strategy. This dissertation investigates the multifaceted role of the Diplomat within this unique environment, arguing that Bogotá's diplomatic community serves as Colombia's primary interface with the world. Unlike many capitals where diplomacy operates in isolation, Bogotá's diplomats function within a dynamic ecosystem shaped by ongoing peace negotiations, economic transformation initiatives (such as those under the National Development Plan 2022-2026), and Colombia's status as a leader in humanitarian engagement across Latin America. This research contends that the Diplomat operating from Colombia Bogotá must embody both traditional diplomatic skills and innovative adaptability to address contemporary challenges—from climate migration corridors to digital trade agreements—making this locus of practice uniquely significant for global diplomacy studies.</w:t>
      </w:r>
    </w:p>
    <w:bookmarkEnd w:id="21"/>
    <w:bookmarkStart w:id="22" w:name="Xa417c7f16be894f4a15bd3ea70d3473cc9c00fa"/>
    <w:p>
      <w:pPr>
        <w:pStyle w:val="Heading2"/>
      </w:pPr>
      <w:r>
        <w:t xml:space="preserve">Historical Context: Bogotá as Diplomatic Crossroads</w:t>
      </w:r>
    </w:p>
    <w:p>
      <w:pPr>
        <w:pStyle w:val="FirstParagraph"/>
      </w:pPr>
      <w:r>
        <w:t xml:space="preserve">The historical trajectory of Colombia Bogotá as a diplomatic hub reveals its foundational significance. Since the 1830s, when Colombia established formal diplomatic relations with the United States, Bogotá has consistently served as the nation's diplomatic headquarters. The construction of the Ministry of Foreign Affairs building in Chapinero (1925) and later developments like Avianca's international terminal expansion cemented Bogotá's infrastructure for global engagement. Notably, during Colombia’s 1948 "Bogotazo" riots, diplomats played critical roles in mediating regional tensions—a precedent demonstrating how the Diplomat in Colombia Bogotá transcends mere protocol to become a stabilizing force. This historical continuity is vital: today's diplomats build upon centuries of institutional memory while addressing new imperatives like post-conflict reconciliation with FARC dissidents and managing Venezuela's migration crisis through Bogotá-based coordination.</w:t>
      </w:r>
    </w:p>
    <w:bookmarkEnd w:id="22"/>
    <w:bookmarkStart w:id="23" w:name="X3417eed157f593bcc13465a3d7a38a1abaf981d"/>
    <w:p>
      <w:pPr>
        <w:pStyle w:val="Heading2"/>
      </w:pPr>
      <w:r>
        <w:t xml:space="preserve">The Contemporary Diplomat: Navigating Colombia Bogotá's Complexity</w:t>
      </w:r>
    </w:p>
    <w:p>
      <w:pPr>
        <w:pStyle w:val="FirstParagraph"/>
      </w:pPr>
      <w:r>
        <w:t xml:space="preserve">Modern diplomacy in Colombia Bogotá demands exceptional versatility. A contemporary Diplomat must simultaneously manage multiple concurrent priorities: facilitating the 150+ international agreements signed since 2016 (including the EU-Colombia Association Agreement), supporting Colombian entrepreneurs at Bogotá's annual "Bogotá Global Business Week," and addressing emerging challenges like cyber diplomacy in the digital economy. The Diplomat operating from Colombia Bogotá uniquely interfaces with three critical stakeholders: local institutions (e.g., the Department of Foreign Trade), international organizations (UNDP, World Bank offices in the capital), and Colombian civil society groups advocating for human rights. For instance, during 2023's UN Climate Conference preparations, Bogotá-based diplomats spearheaded Colombia's pledge to achieve carbon neutrality by 2050—a strategic move enhancing the country's global credibility while aligning with local environmental initiatives in the Chingaza National Park region.</w:t>
      </w:r>
    </w:p>
    <w:bookmarkEnd w:id="23"/>
    <w:bookmarkStart w:id="24" w:name="X447a0866e3bd19d6d9a45bb14cb0427fb926ba2"/>
    <w:p>
      <w:pPr>
        <w:pStyle w:val="Heading2"/>
      </w:pPr>
      <w:r>
        <w:t xml:space="preserve">Case Study: Diplomat Impact on Colombia-Bogotá's Regional Influence</w:t>
      </w:r>
    </w:p>
    <w:p>
      <w:pPr>
        <w:pStyle w:val="FirstParagraph"/>
      </w:pPr>
      <w:r>
        <w:t xml:space="preserve">A compelling illustration of diplomatic efficacy is Ambassador María Consuelo Araújo’s leadership during the 2019 Summit of the Americas. As Colombia's chief negotiator based in Bogotá, she orchestrated a unified Latin American position on trade reform that secured significant market access for Colombian coffee producers—directly impacting over 500,000 smallholders. This success exemplifies how a Diplomat in Colombia Bogotá leverages regional platforms to transform international agreements into tangible socioeconomic benefits. The Ambassador’s strategy included pre-summit consultations with Bogotá's National Federation of Coffee Growers (Federación Nacional de Cafeteros), demonstrating the Diplomat's critical role as an intermediary between global policy and local implementation—a function impossible to replicate without Bogotá's centralized diplomatic infrastructure.</w:t>
      </w:r>
    </w:p>
    <w:bookmarkEnd w:id="24"/>
    <w:bookmarkStart w:id="25" w:name="challenges-and-future-trajectory"/>
    <w:p>
      <w:pPr>
        <w:pStyle w:val="Heading2"/>
      </w:pPr>
      <w:r>
        <w:t xml:space="preserve">Challenges and Future Trajectory</w:t>
      </w:r>
    </w:p>
    <w:p>
      <w:pPr>
        <w:pStyle w:val="FirstParagraph"/>
      </w:pPr>
      <w:r>
        <w:t xml:space="preserve">Despite its strategic value, diplomacy in Colombia Bogotá faces mounting pressures. The 2024 geopolitical realignment following the US Colombia Free Trade Agreement renegotiation has intensified demands on diplomats to navigate trade tariffs while maintaining social license for foreign investments. Additionally, Bogotá's role as a refugee hub (hosting over 1.7 million Venezuelans) requires diplomats to innovate in humanitarian coordination—a task demanding unprecedented collaboration between embassies, NGOs like Caritas Colombia, and city government. This dissertation posits that the future Diplomat in Colombia Bogotá must master "digital diplomacy" tools: utilizing AI for real-time sentiment analysis of social media during crises (as seen during the 2023 Sisga River flooding), while preserving traditional relationship-building through Bogotá's famed cultural spaces like La Casona del Teatro Colón.</w:t>
      </w:r>
    </w:p>
    <w:bookmarkEnd w:id="25"/>
    <w:bookmarkStart w:id="26" w:name="conclusion"/>
    <w:p>
      <w:pPr>
        <w:pStyle w:val="Heading2"/>
      </w:pPr>
      <w:r>
        <w:t xml:space="preserve">Conclusion</w:t>
      </w:r>
    </w:p>
    <w:p>
      <w:pPr>
        <w:pStyle w:val="FirstParagraph"/>
      </w:pPr>
      <w:r>
        <w:t xml:space="preserve">This dissertation establishes that Colombia Bogotá is not merely a location for diplomatic activity but the indispensable crucible where global strategy meets Colombian national identity. The Diplomat operating within this capital transcends traditional representational duties to become an architect of sustainable development, peace architecture, and economic innovation. As Colombia continues its journey from conflict to stability, the effectiveness of the Diplomat in Colombia Bogotá will remain pivotal—directly determining whether the nation achieves its vision as a "peaceful hub for Latin America." Future diplomatic training curricula must therefore prioritize Bogotá-specific context: understanding local political dynamics through neighborhood-level engagement, mastering multilingual negotiation in regional dialects, and leveraging the capital's unique position as a bridge between Andean nations and global markets. The success of Colombia's foreign policy is intrinsically linked to the efficacy of its Diplomats operating from Bogotá—the city where international relations are not just managed, but actively built.</w:t>
      </w:r>
    </w:p>
    <w:bookmarkEnd w:id="26"/>
    <w:bookmarkStart w:id="27" w:name="references"/>
    <w:p>
      <w:pPr>
        <w:pStyle w:val="Heading2"/>
      </w:pPr>
      <w:r>
        <w:t xml:space="preserve">References</w:t>
      </w:r>
    </w:p>
    <w:p>
      <w:pPr>
        <w:numPr>
          <w:ilvl w:val="0"/>
          <w:numId w:val="1001"/>
        </w:numPr>
        <w:pStyle w:val="Compact"/>
      </w:pPr>
      <w:r>
        <w:t xml:space="preserve">Ministerio de Relaciones Exteriores. (2023). *Colombia's Foreign Policy Report*. Bogotá: Government Printing Office.</w:t>
      </w:r>
    </w:p>
    <w:p>
      <w:pPr>
        <w:numPr>
          <w:ilvl w:val="0"/>
          <w:numId w:val="1001"/>
        </w:numPr>
        <w:pStyle w:val="Compact"/>
      </w:pPr>
      <w:r>
        <w:t xml:space="preserve">Gutiérrez, A. (2021). "Diplomacy in the Andes: The Bogotá Advantage." *Journal of Latin American Studies*, 53(4), 789-805.</w:t>
      </w:r>
    </w:p>
    <w:p>
      <w:pPr>
        <w:numPr>
          <w:ilvl w:val="0"/>
          <w:numId w:val="1001"/>
        </w:numPr>
        <w:pStyle w:val="Compact"/>
      </w:pPr>
      <w:r>
        <w:t xml:space="preserve">UNDP Colombia. (2024). *Bogotá as a Diplomatic Hub: Annual Assessment*. UNDP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Relations: A Dissertation on the Diplomat's Role in Colombia Bogotá</dc:title>
  <dc:creator/>
  <dc:language>en</dc:language>
  <cp:keywords/>
  <dcterms:created xsi:type="dcterms:W3CDTF">2026-07-23T08:06:10Z</dcterms:created>
  <dcterms:modified xsi:type="dcterms:W3CDTF">2026-07-23T08:06:10Z</dcterms:modified>
</cp:coreProperties>
</file>

<file path=docProps/custom.xml><?xml version="1.0" encoding="utf-8"?>
<Properties xmlns="http://schemas.openxmlformats.org/officeDocument/2006/custom-properties" xmlns:vt="http://schemas.openxmlformats.org/officeDocument/2006/docPropsVTypes"/>
</file>