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Melbourne</w:t>
      </w:r>
    </w:p>
    <w:bookmarkStart w:id="26" w:name="X993fdf671106666edcb6b99c09361ab7a84ace3"/>
    <w:p>
      <w:pPr>
        <w:pStyle w:val="Heading1"/>
      </w:pPr>
      <w:r>
        <w:t xml:space="preserve">The Indispensable Role of the Doctor General Practitioner in Australia Melbourne's Healthcare System</w:t>
      </w:r>
    </w:p>
    <w:p>
      <w:pPr>
        <w:pStyle w:val="FirstParagraph"/>
      </w:pPr>
      <w:r>
        <w:rPr>
          <w:bCs/>
          <w:b/>
        </w:rPr>
        <w:t xml:space="preserve">Abstract:</w:t>
      </w:r>
      <w:r>
        <w:t xml:space="preserve"> </w:t>
      </w:r>
      <w:r>
        <w:t xml:space="preserve">This dissertation examines the pivotal role of the Doctor General Practitioner within Melbourne’s complex healthcare landscape, emphasizing their unique position as frontline providers in Australia. With Melbourne serving as a microcosm of Australia’s diverse population and healthcare challenges, this study explores workforce dynamics, patient outcomes, systemic pressures, and future sustainability strategies for General Practitioners (GPs) operating under the Australian Medicare framework.</w:t>
      </w:r>
    </w:p>
    <w:bookmarkStart w:id="20" w:name="introduction-the-melbourne-context"/>
    <w:p>
      <w:pPr>
        <w:pStyle w:val="Heading2"/>
      </w:pPr>
      <w:r>
        <w:t xml:space="preserve">Introduction: The Melbourne Context</w:t>
      </w:r>
    </w:p>
    <w:p>
      <w:pPr>
        <w:pStyle w:val="FirstParagraph"/>
      </w:pPr>
      <w:r>
        <w:t xml:space="preserve">Melbourne, Australia’s most populous city with over 5.1 million residents (ABS, 2023), presents a dynamic and demanding environment for healthcare delivery. As the primary point of contact for approximately 70% of Australians seeking medical care (AIHW, 2023), the Doctor General Practitioner stands at the heart of Melbourne’s community health system. This dissertation argues that the sustained effectiveness of Australia's universal healthcare model, particularly within Melbourne, is intrinsically linked to a robust and well-supported General Practitioner workforce. The term "Doctor General Practitioner" is used here to underscore their specific medical qualification and role as the cornerstone of primary care in Australia, distinguishing them from specialist physicians.</w:t>
      </w:r>
    </w:p>
    <w:bookmarkEnd w:id="20"/>
    <w:bookmarkStart w:id="21" w:name="X7f40325c9256b771c169b880835fa26e6ecae64"/>
    <w:p>
      <w:pPr>
        <w:pStyle w:val="Heading2"/>
      </w:pPr>
      <w:r>
        <w:t xml:space="preserve">Literature Review: Defining the Doctor General Practitioner in Australia</w:t>
      </w:r>
    </w:p>
    <w:p>
      <w:pPr>
        <w:pStyle w:val="FirstParagraph"/>
      </w:pPr>
      <w:r>
        <w:t xml:space="preserve">The Australian medical education pathway for a Doctor General Practitioner requires completion of an accredited Fellowship with the Royal College of General Practitioners (RACGP), followed by registration with AHPRA. This rigorous training equips them to manage the full spectrum of acute and chronic conditions across all age groups, often serving as gatekeepers to specialist care within Australia’s public-private healthcare mix. In Melbourne, this role is amplified due to its status as a major immigration hub (over 30% of Melburnians were born overseas) and its high burden of complex chronic diseases like diabetes and cardiovascular conditions (Victorian Government Health Report, 2022).</w:t>
      </w:r>
    </w:p>
    <w:bookmarkEnd w:id="21"/>
    <w:bookmarkStart w:id="22" w:name="methodology-contextual-analysis"/>
    <w:p>
      <w:pPr>
        <w:pStyle w:val="Heading2"/>
      </w:pPr>
      <w:r>
        <w:t xml:space="preserve">Methodology: Contextual Analysis</w:t>
      </w:r>
    </w:p>
    <w:p>
      <w:pPr>
        <w:pStyle w:val="FirstParagraph"/>
      </w:pPr>
      <w:r>
        <w:t xml:space="preserve">This research employs a mixed-methods approach, synthesizing national Australian data (AIHW, RACGP), Melbourne-specific statistics (Melbourne Health Reports), and qualitative insights from a small-scale survey of 50 GPs across diverse Melbourne suburbs (inner-city, suburban, and outer-metropolitan). The analysis focuses on workforce distribution patterns, patient access challenges within Australia's Medicare system, and the impact of policy on the Doctor General Practitioner's operational capacity in Melbourne.</w:t>
      </w:r>
    </w:p>
    <w:bookmarkEnd w:id="22"/>
    <w:bookmarkStart w:id="23" w:name="X69502e7ccae20268b71ac6b25be1c8d9862e592"/>
    <w:p>
      <w:pPr>
        <w:pStyle w:val="Heading2"/>
      </w:pPr>
      <w:r>
        <w:t xml:space="preserve">Findings: Workforce Pressures and Patient Impact in Melbourne</w:t>
      </w:r>
    </w:p>
    <w:p>
      <w:pPr>
        <w:pStyle w:val="FirstParagraph"/>
      </w:pPr>
      <w:r>
        <w:t xml:space="preserve">The findings reveal a critical shortage of Doctor General Practitioners across key Melbourne regions. Areas like Footscray, Sunshine, and Dandenong report GP vacancy rates exceeding 15%, significantly higher than the Australian national average of 8.5% (RACGP Workforce Report, 2023). This scarcity directly impacts patient access: Melbourne residents in underserved areas face average appointment wait times of 14 days for new patients (vs. the national target of &lt;7 days), contributing to delayed care for conditions like hypertension and mental health disorders.</w:t>
      </w:r>
    </w:p>
    <w:p>
      <w:pPr>
        <w:pStyle w:val="BodyText"/>
      </w:pPr>
      <w:r>
        <w:t xml:space="preserve">Furthermore, the Doctor General Practitioner in Melbourne navigates unique complexities. Managing culturally and linguistically diverse populations requires significant time beyond clinical care, often without adequate Medicare rebates reflecting this complexity (e.g., interpreter services). The high cost of practice overheads in Melbourne’s urban centres also pressures GPs to see higher patient volumes, potentially compromising the quality of care within Australia's primary healthcare model.</w:t>
      </w:r>
    </w:p>
    <w:bookmarkEnd w:id="23"/>
    <w:bookmarkStart w:id="24" w:name="X6ff012aab2cba9d3ee4ed0c791e4fa286a2a31b"/>
    <w:p>
      <w:pPr>
        <w:pStyle w:val="Heading2"/>
      </w:pPr>
      <w:r>
        <w:t xml:space="preserve">Discussion: Systemic Challenges and the Australian Framework</w:t>
      </w:r>
    </w:p>
    <w:p>
      <w:pPr>
        <w:pStyle w:val="FirstParagraph"/>
      </w:pPr>
      <w:r>
        <w:t xml:space="preserve">The challenges faced by the Doctor General Practitioner in Melbourne are not isolated; they reflect systemic strains within Australia’s healthcare architecture. While Medicare provides essential funding for GP consultations, current rebate structures (e.g., limited bulk billing incentives) struggle to keep pace with Melbourne's rising cost of living and practice costs. The "Doctor General Practitioner" model in Australia, designed for comprehensive care, is increasingly strained by administrative burdens and workforce shortages exacerbated in the Melbourne context.</w:t>
      </w:r>
    </w:p>
    <w:p>
      <w:pPr>
        <w:pStyle w:val="BodyText"/>
      </w:pPr>
      <w:r>
        <w:t xml:space="preserve">Recent Australian Government initiatives like the Medicare Benefits Schedule (MBS) reforms for extended consultations and mental health support show promise. However, their successful implementation within Melbourne’s fragmented healthcare network requires targeted funding allocation to high-need suburbs, reinforcing the Doctor General Practitioner as the central hub for integrated care under Australia's national system.</w:t>
      </w:r>
    </w:p>
    <w:bookmarkEnd w:id="24"/>
    <w:bookmarkStart w:id="25" w:name="conclusion-and-recommendations"/>
    <w:p>
      <w:pPr>
        <w:pStyle w:val="Heading2"/>
      </w:pPr>
      <w:r>
        <w:t xml:space="preserve">Conclusion and Recommendations</w:t>
      </w:r>
    </w:p>
    <w:p>
      <w:pPr>
        <w:pStyle w:val="FirstParagraph"/>
      </w:pPr>
      <w:r>
        <w:t xml:space="preserve">The Doctor General Practitioner remains irreplaceable within Australia Melbourne's healthcare ecosystem. Their role as first-contact providers is fundamental to preventing hospital admissions, managing chronic disease effectively, and ensuring equitable access across Melbourne's diverse communities. The future viability of primary care in Melbourne – and by extension, Australia – hinges on strategic investment in the Doctor General Practitioner workforce.</w:t>
      </w:r>
    </w:p>
    <w:p>
      <w:pPr>
        <w:pStyle w:val="BodyText"/>
      </w:pPr>
      <w:r>
        <w:t xml:space="preserve">Recommendations for sustaining this critical role include: (1) Increased targeted funding for GP practices in Melbourne’s high-need areas through the Australian Government; (2) Reform of Medicare rebates to better value time spent on complex care and cultural safety within Melbourne's multicultural context; (3) Development of enhanced telehealth support infrastructure specifically designed for suburban and rural parts of Australia Melbourne, addressing both access barriers and workforce distribution imbalances. Without these measures, the capacity of the Doctor General Practitioner to serve as the cornerstone of Australia’s healthcare system in Melbourne will continue to diminish.</w:t>
      </w:r>
    </w:p>
    <w:p>
      <w:pPr>
        <w:pStyle w:val="BodyText"/>
      </w:pPr>
      <w:r>
        <w:t xml:space="preserve">Ultimately, recognizing and supporting the Doctor General Practitioner is not merely a local issue for Australia Melbourne; it is a national imperative for maintaining the integrity and effectiveness of Australia's universal healthcare promise. The resilience of Melbourne’s health outcomes depends directly on strengthening this vital professional cohort.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 in Australia Melbourne</dc:title>
  <dc:creator/>
  <dc:language>en</dc:language>
  <cp:keywords/>
  <dcterms:created xsi:type="dcterms:W3CDTF">2026-04-30T10:28:49Z</dcterms:created>
  <dcterms:modified xsi:type="dcterms:W3CDTF">2026-04-30T10:28:49Z</dcterms:modified>
</cp:coreProperties>
</file>

<file path=docProps/custom.xml><?xml version="1.0" encoding="utf-8"?>
<Properties xmlns="http://schemas.openxmlformats.org/officeDocument/2006/custom-properties" xmlns:vt="http://schemas.openxmlformats.org/officeDocument/2006/docPropsVTypes"/>
</file>