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6" w:name="X2f094dae3f3ba0f7a6eff75b81065c247e29b47"/>
    <w:p>
      <w:pPr>
        <w:pStyle w:val="Heading1"/>
      </w:pPr>
      <w:r>
        <w:t xml:space="preserve">Dissertation: Advancing Primary Healthcare through Doctor General Practitioner Integration in China Beijing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examines the critical role of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within Beijing's evolving healthcare ecosystem, analyzing systemic challenges, policy innovations, and future trajectories. As China prioritizes universal health coverage, Beijing serves as a pivotal laboratory for redefining primary care delivery. This research argues that strategic investment in General Practitioners is non-negotiable for achieving equitable, efficient healthcare in China's most populous metropolis.</w:t>
      </w:r>
    </w:p>
    <w:bookmarkStart w:id="20" w:name="X1cb7b528c4774efb3fffce0c4a0d48dde82043a"/>
    <w:p>
      <w:pPr>
        <w:pStyle w:val="Heading2"/>
      </w:pPr>
      <w:r>
        <w:t xml:space="preserve">1. Introduction: The Imperative of General Practice in Beijing</w:t>
      </w:r>
    </w:p>
    <w:p>
      <w:pPr>
        <w:pStyle w:val="FirstParagraph"/>
      </w:pPr>
      <w:r>
        <w:t xml:space="preserve">The rapid urbanization of Beijing—with over 21 million residents—has strained traditional hospital-centric healthcare models. This dissertation establishes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(GP) as the cornerstone of a sustainable primary care system, particularly vital for managing chronic diseases (affecting 30% of Beijing residents) and reducing emergency room overcrowding. Unlike Western contexts, China's GP framework remains nascent, necessitating context-specific solutions. Beijing's recent healthcare reforms position it as an ideal case study for this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, directly addressing national health strategy goals set by the National Health Commission.</w:t>
      </w:r>
    </w:p>
    <w:bookmarkEnd w:id="20"/>
    <w:bookmarkStart w:id="21" w:name="X39d042272b342993f38bfd5f9034941585f8ad6"/>
    <w:p>
      <w:pPr>
        <w:pStyle w:val="Heading2"/>
      </w:pPr>
      <w:r>
        <w:t xml:space="preserve">2. Current Landscape: Doctor General Practitioner in China Beijing</w:t>
      </w:r>
    </w:p>
    <w:p>
      <w:pPr>
        <w:pStyle w:val="FirstParagraph"/>
      </w:pPr>
      <w:r>
        <w:t xml:space="preserve">Beijing has deployed 4,800+ certified GPs across 16 municipal districts as of 2023, yet critical gaps persist: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Workforce Shortage:</w:t>
      </w:r>
      <w:r>
        <w:t xml:space="preserve"> </w:t>
      </w:r>
      <w:r>
        <w:t xml:space="preserve">Only 1.7 GPs per 10,000 residents (vs. WHO's recommended 25/10,000), concentrated in affluent areas like Haidian and Chaoyang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Role Definition:</w:t>
      </w:r>
      <w:r>
        <w:t xml:space="preserve"> </w:t>
      </w:r>
      <w:r>
        <w:t xml:space="preserve">Ambiguous scope of practice causes patient confusion—GPs lack authority to prescribe certain medications under current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Incentive Structures:</w:t>
      </w:r>
      <w:r>
        <w:t xml:space="preserve"> </w:t>
      </w:r>
      <w:r>
        <w:t xml:space="preserve">Low salaries (avg. ¥12,000/month) and bureaucratic burdens deter medical graduates from primary care careers</w:t>
      </w:r>
    </w:p>
    <w:p>
      <w:pPr>
        <w:pStyle w:val="FirstParagraph"/>
      </w:pPr>
      <w:r>
        <w:t xml:space="preserve">This dissertation analyzes how these deficiencies undermine Beijing's "Healthy China 2030" objectives.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concept must transition from a policy ideal to an operational reality within Beijing's unique socio-medical context.</w:t>
      </w:r>
    </w:p>
    <w:bookmarkEnd w:id="21"/>
    <w:bookmarkStart w:id="22" w:name="X6b9a4a9c0820a9131f0ea2d37bfcf5ba36ad4fb"/>
    <w:p>
      <w:pPr>
        <w:pStyle w:val="Heading2"/>
      </w:pPr>
      <w:r>
        <w:t xml:space="preserve">3. Policy Innovations: Beijing as a National Model</w:t>
      </w:r>
    </w:p>
    <w:p>
      <w:pPr>
        <w:pStyle w:val="FirstParagraph"/>
      </w:pPr>
      <w:r>
        <w:t xml:space="preserve">The 2021 *Beijing Primary Healthcare Reform Plan* demonstrates innovative approaches directly relevant to this dissertation: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Integrated Care Networks:</w:t>
      </w:r>
      <w:r>
        <w:t xml:space="preserve"> </w:t>
      </w:r>
      <w:r>
        <w:t xml:space="preserve">Beijing's "Community Health Centers 3.0" model connects GPs with specialists via digital platforms, reducing referral delays by 40%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Incentives:</w:t>
      </w:r>
      <w:r>
        <w:t xml:space="preserve"> </w:t>
      </w:r>
      <w:r>
        <w:t xml:space="preserve">Performance-based pay (up to 25% bonus for chronic disease management) boosted GP retention in suburban districts like Fangshan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Dissertation</w:t>
      </w:r>
      <w:r>
        <w:t xml:space="preserve">-Validated Training: Beijing Medical University's specialized GP residency program—certified by China's National Health Commission—now trains 300+ annual candidates with clinical rotations in community settings across the municipality.</w:t>
      </w:r>
    </w:p>
    <w:p>
      <w:pPr>
        <w:pStyle w:val="FirstParagraph"/>
      </w:pPr>
      <w:r>
        <w:t xml:space="preserve">These initiatives prove that systemic change, when centered on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, yields measurable outcomes. Beijing's success in reducing hospital outpatient visits by 18% through GP-led prevention (2022 data) offers a replicable blueprint for China.</w:t>
      </w:r>
    </w:p>
    <w:bookmarkEnd w:id="22"/>
    <w:bookmarkStart w:id="23" w:name="X007d548c32cb4812ce6fccf465f10f99d2383c1"/>
    <w:p>
      <w:pPr>
        <w:pStyle w:val="Heading2"/>
      </w:pPr>
      <w:r>
        <w:t xml:space="preserve">4. Challenges Requiring Dissertation-Level Analysis</w:t>
      </w:r>
    </w:p>
    <w:p>
      <w:pPr>
        <w:pStyle w:val="FirstParagraph"/>
      </w:pPr>
      <w:r>
        <w:t xml:space="preserve">Despite progress, this dissertation identifies three systemic barriers demanding urgent attention: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Perception:</w:t>
      </w:r>
      <w:r>
        <w:t xml:space="preserve"> </w:t>
      </w:r>
      <w:r>
        <w:t xml:space="preserve">Beijing's population still views GPs as "second-tier" providers versus hospital specialists—a cultural shift requiring public education campaigns led by influential figures like Dr. Wang Yanzhong (Director, Beijing Primary Care Association)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Fragmentation:</w:t>
      </w:r>
      <w:r>
        <w:t xml:space="preserve"> </w:t>
      </w:r>
      <w:r>
        <w:t xml:space="preserve">Inconsistent drug formularies across districts complicate GP prescribing; a unified national protocol is critical for Beijing's role as China's healthcare standard-bearer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Gaps:</w:t>
      </w:r>
      <w:r>
        <w:t xml:space="preserve"> </w:t>
      </w:r>
      <w:r>
        <w:t xml:space="preserve">While 70% of Beijing clinics use electronic health records, interoperability between hospitals and community centers remains poor, hindering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's holistic care capability.</w:t>
      </w:r>
    </w:p>
    <w:bookmarkEnd w:id="23"/>
    <w:bookmarkStart w:id="24" w:name="X47c1bafe34806bcf87908c892f9b9f81f229047"/>
    <w:p>
      <w:pPr>
        <w:pStyle w:val="Heading2"/>
      </w:pPr>
      <w:r>
        <w:t xml:space="preserve">5. Strategic Recommendations for China Beijing</w:t>
      </w:r>
    </w:p>
    <w:p>
      <w:pPr>
        <w:pStyle w:val="FirstParagraph"/>
      </w:pPr>
      <w:r>
        <w:t xml:space="preserve">This dissertation proposes actionable solutions rooted in Beijing's capacity to lead national transformation: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Accelerate GP Recruitment:</w:t>
      </w:r>
      <w:r>
        <w:t xml:space="preserve"> </w:t>
      </w:r>
      <w:r>
        <w:t xml:space="preserve">Offer 5-year housing subsidies and debt forgiveness for medical graduates committing to community practice in underserved neighborhoods like Shijingshan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Legislative Reform:</w:t>
      </w:r>
      <w:r>
        <w:t xml:space="preserve"> </w:t>
      </w:r>
      <w:r>
        <w:t xml:space="preserve">Amend the *China Medical Practitioners Law* to grant GPs full prescribing authority for common chronic conditions, as piloted successfully in Dongcheng District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Standardization:</w:t>
      </w:r>
      <w:r>
        <w:t xml:space="preserve"> </w:t>
      </w:r>
      <w:r>
        <w:t xml:space="preserve">Establish Beijing as the headquarters for China's first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-endorsed GP competency framework, ensuring uniform training quality nationwide</w:t>
      </w:r>
    </w:p>
    <w:bookmarkEnd w:id="24"/>
    <w:bookmarkStart w:id="25" w:name="X0015b7bc776ad5e463d60025b7fb9cc75027ff8"/>
    <w:p>
      <w:pPr>
        <w:pStyle w:val="Heading2"/>
      </w:pPr>
      <w:r>
        <w:t xml:space="preserve">6. Conclusion: The Doctor General Practitioner as Beijing's Healthcare Catalyst</w:t>
      </w:r>
    </w:p>
    <w:p>
      <w:pPr>
        <w:pStyle w:val="FirstParagraph"/>
      </w:pPr>
      <w:r>
        <w:t xml:space="preserve">The future of healthcare in China Beijing hinges on the strategic elevation of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. This dissertation demonstrates that GPs are not merely service providers but systemic catalysts—reducing costs, improving outcomes, and democratizing care. As Beijing advances its "15-minute Healthy Community" initiative (targeting 80% population coverage by 2025),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will be the operational engine. China's national healthcare vision cannot be achieved without Beijing leading this transformation; every invested GP represents a step toward equitable health for over 1.4 billion citizens. For this dissertation, the evidence is unequivocal: investing in General Practitioners in China Beijing is an investment in China's health security.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852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Doctor General Practitioner in China Beijing</dc:title>
  <dc:creator/>
  <dc:language>en</dc:language>
  <cp:keywords/>
  <dcterms:created xsi:type="dcterms:W3CDTF">2026-04-28T22:27:45Z</dcterms:created>
  <dcterms:modified xsi:type="dcterms:W3CDTF">2026-04-28T22:27:45Z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