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Primary</w:t>
      </w:r>
      <w:r>
        <w:t xml:space="preserve"> </w:t>
      </w:r>
      <w:r>
        <w:t xml:space="preserve">Care</w:t>
      </w:r>
      <w:r>
        <w:t xml:space="preserve"> </w:t>
      </w:r>
      <w:r>
        <w:t xml:space="preserve">through</w:t>
      </w:r>
      <w:r>
        <w:t xml:space="preserve"> </w:t>
      </w:r>
      <w:r>
        <w:t xml:space="preserve">the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Model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9" w:name="X8f5570299488ed47f65b1d2c23093a5a23718a7"/>
    <w:p>
      <w:pPr>
        <w:pStyle w:val="Heading1"/>
      </w:pPr>
      <w:r>
        <w:t xml:space="preserve">Advancing Primary Care through the Doctor General Practitioner Model in China Guangzhou: A Policy Implementation Framework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abstracts often serve as foundational documents for healthcare system evolution. This document presents a comprehensive policy framework for integrating the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(GP) model within the primary care infrastructure of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, addressing critical gaps in urban healthcare access and quality.</w:t>
      </w:r>
    </w:p>
    <w:bookmarkStart w:id="20" w:name="Xad0c5368acbfa20691317ae680caed298b07d08"/>
    <w:p>
      <w:pPr>
        <w:pStyle w:val="Heading2"/>
      </w:pPr>
      <w:r>
        <w:t xml:space="preserve">I. Context: The Urgent Need for Primary Care Transformation in Guangzhou</w:t>
      </w:r>
    </w:p>
    <w:p>
      <w:pPr>
        <w:pStyle w:val="FirstParagraph"/>
      </w:pPr>
      <w:r>
        <w:rPr>
          <w:bCs/>
          <w:b/>
        </w:rPr>
        <w:t xml:space="preserve">China Guangzhou</w:t>
      </w:r>
      <w:r>
        <w:t xml:space="preserve">, as a megacity with over 18 million residents and rapidly aging demographics, faces significant strain on its public healthcare system. Current primary care relies heavily on fragmented clinic services rather than a cohesive, patient-centered approach. The Chinese government's National Primary Care Development Plan (2019) emphasizes strengthening community-level health services, yet implementation lags due to insufficient GP-trained professionals and systemic barriers.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-based framework proposes a targeted solution: establishing the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as the cornerstone of Guangzhou's community health ecosystem.</w:t>
      </w:r>
    </w:p>
    <w:bookmarkEnd w:id="20"/>
    <w:bookmarkStart w:id="21" w:name="Xdd76b33e0a5a06a292c1cd417f6e69c792a6f5c"/>
    <w:p>
      <w:pPr>
        <w:pStyle w:val="Heading2"/>
      </w:pPr>
      <w:r>
        <w:t xml:space="preserve">II. Defining the Doctor General Practitioner in Guangzhou’s Context</w:t>
      </w:r>
    </w:p>
    <w:p>
      <w:pPr>
        <w:pStyle w:val="FirstParagraph"/>
      </w:pPr>
      <w:r>
        <w:t xml:space="preserve">In Western systems, "General Practitioner" denotes a physician providing comprehensive first-contact care.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, the equivalent role must be redefined within China's unique healthcare structure: the</w:t>
      </w:r>
      <w:r>
        <w:t xml:space="preserve"> </w:t>
      </w:r>
      <w:r>
        <w:rPr>
          <w:iCs/>
          <w:i/>
        </w:rPr>
        <w:t xml:space="preserve">Doctor General Practitioner (GPP)</w:t>
      </w:r>
      <w:r>
        <w:t xml:space="preserve">. This role integrates elements of Western GPs with China’s community health center model (</w:t>
      </w:r>
      <w:r>
        <w:rPr>
          <w:iCs/>
          <w:i/>
        </w:rPr>
        <w:t xml:space="preserve">Community Health Service Centers, CHSCs</w:t>
      </w:r>
      <w:r>
        <w:t xml:space="preserve">). Key responsibilities include:</w:t>
      </w:r>
    </w:p>
    <w:p>
      <w:pPr>
        <w:numPr>
          <w:ilvl w:val="0"/>
          <w:numId w:val="1001"/>
        </w:numPr>
        <w:pStyle w:val="Compact"/>
      </w:pPr>
      <w:r>
        <w:t xml:space="preserve">Coordinating chronic disease management (e.g., hypertension, diabetes) for Guangzhou's growing elderly population.</w:t>
      </w:r>
    </w:p>
    <w:p>
      <w:pPr>
        <w:numPr>
          <w:ilvl w:val="0"/>
          <w:numId w:val="1001"/>
        </w:numPr>
        <w:pStyle w:val="Compact"/>
      </w:pPr>
      <w:r>
        <w:t xml:space="preserve">Serving as the first point of contact for patients within Guangzhou’s tiered referral system.</w:t>
      </w:r>
    </w:p>
    <w:p>
      <w:pPr>
        <w:numPr>
          <w:ilvl w:val="0"/>
          <w:numId w:val="1001"/>
        </w:numPr>
        <w:pStyle w:val="Compact"/>
      </w:pPr>
      <w:r>
        <w:t xml:space="preserve">Providing preventive care, health education, and mental wellness support in densely populated urban neighborhoods.</w:t>
      </w:r>
    </w:p>
    <w:p>
      <w:pPr>
        <w:numPr>
          <w:ilvl w:val="0"/>
          <w:numId w:val="1001"/>
        </w:numPr>
        <w:pStyle w:val="Compact"/>
      </w:pPr>
      <w:r>
        <w:t xml:space="preserve">Maintaining electronic health records linked to Guangzhou’s National Medical Insurance database.</w:t>
      </w:r>
    </w:p>
    <w:bookmarkEnd w:id="21"/>
    <w:bookmarkStart w:id="25" w:name="X763171d5dce75f008fca1efd7590abe63851011"/>
    <w:p>
      <w:pPr>
        <w:pStyle w:val="Heading2"/>
      </w:pPr>
      <w:r>
        <w:t xml:space="preserve">III. Strategic Implementation Plan for Guangzhou</w:t>
      </w:r>
    </w:p>
    <w:p>
      <w:pPr>
        <w:pStyle w:val="FirstParagraph"/>
      </w:pPr>
      <w:r>
        <w:t xml:space="preserve">This framework outlines a three-phase adoption strategy specific to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's urban landscape:</w:t>
      </w:r>
    </w:p>
    <w:bookmarkStart w:id="22" w:name="X01b745dc77cdb8ba620a87fd205939d8edbf783"/>
    <w:p>
      <w:pPr>
        <w:pStyle w:val="Heading3"/>
      </w:pPr>
      <w:r>
        <w:t xml:space="preserve">A. Phase 1: Workforce Development (Year 1-2)</w:t>
      </w:r>
    </w:p>
    <w:p>
      <w:pPr>
        <w:pStyle w:val="FirstParagraph"/>
      </w:pPr>
      <w:r>
        <w:t xml:space="preserve">Collaborate with Guangzhou Medical University and provincial health authorities to launch a specialized GPP certification program. Curriculum will blend Western primary care principles with China’s public health priorities, emphasizing:</w:t>
      </w:r>
    </w:p>
    <w:p>
      <w:pPr>
        <w:numPr>
          <w:ilvl w:val="0"/>
          <w:numId w:val="1002"/>
        </w:numPr>
        <w:pStyle w:val="Compact"/>
      </w:pPr>
      <w:r>
        <w:t xml:space="preserve">Management of common tropical diseases prevalent in Southern China.</w:t>
      </w:r>
    </w:p>
    <w:p>
      <w:pPr>
        <w:numPr>
          <w:ilvl w:val="0"/>
          <w:numId w:val="1002"/>
        </w:numPr>
        <w:pStyle w:val="Compact"/>
      </w:pPr>
      <w:r>
        <w:t xml:space="preserve">Cultural competency for Guangzhou’s diverse migrant population.</w:t>
      </w:r>
    </w:p>
    <w:p>
      <w:pPr>
        <w:numPr>
          <w:ilvl w:val="0"/>
          <w:numId w:val="1002"/>
        </w:numPr>
        <w:pStyle w:val="Compact"/>
      </w:pPr>
      <w:r>
        <w:t xml:space="preserve">Integration with the "Healthy China 2030" initiative's digital health goals.</w:t>
      </w:r>
    </w:p>
    <w:bookmarkEnd w:id="22"/>
    <w:bookmarkStart w:id="23" w:name="X81186223902003b7a237117a2782576f9eb72c2"/>
    <w:p>
      <w:pPr>
        <w:pStyle w:val="Heading3"/>
      </w:pPr>
      <w:r>
        <w:t xml:space="preserve">B. Phase 2: Infrastructure &amp; Incentive Reform (Year 2-3)</w:t>
      </w:r>
    </w:p>
    <w:p>
      <w:pPr>
        <w:pStyle w:val="FirstParagraph"/>
      </w:pPr>
      <w:r>
        <w:t xml:space="preserve">Revise Guangzhou’s CHSC operational guidelines to:</w:t>
      </w:r>
    </w:p>
    <w:p>
      <w:pPr>
        <w:numPr>
          <w:ilvl w:val="0"/>
          <w:numId w:val="1003"/>
        </w:numPr>
        <w:pStyle w:val="Compact"/>
      </w:pPr>
      <w:r>
        <w:t xml:space="preserve">Standardize GPP workloads (e.g., 1,500 patients per physician) mirroring successful models in Shenzhen.</w:t>
      </w:r>
    </w:p>
    <w:p>
      <w:pPr>
        <w:numPr>
          <w:ilvl w:val="0"/>
          <w:numId w:val="1003"/>
        </w:numPr>
        <w:pStyle w:val="Compact"/>
      </w:pPr>
      <w:r>
        <w:t xml:space="preserve">Create tiered reimbursement: Higher insurance payments for comprehensive GPP visits vs. specialist referrals.</w:t>
      </w:r>
    </w:p>
    <w:p>
      <w:pPr>
        <w:numPr>
          <w:ilvl w:val="0"/>
          <w:numId w:val="1003"/>
        </w:numPr>
        <w:pStyle w:val="Compact"/>
      </w:pPr>
      <w:r>
        <w:t xml:space="preserve">Deploy AI-assisted diagnostic tools to enhance efficiency in Guangzhou’s high-volume clinics.</w:t>
      </w:r>
    </w:p>
    <w:bookmarkEnd w:id="23"/>
    <w:bookmarkStart w:id="24" w:name="X5a8b3363e08e5836fb8446113cbf281d222b48f"/>
    <w:p>
      <w:pPr>
        <w:pStyle w:val="Heading3"/>
      </w:pPr>
      <w:r>
        <w:t xml:space="preserve">C. Phase 3: Community Integration (Year 3-5)</w:t>
      </w:r>
    </w:p>
    <w:p>
      <w:pPr>
        <w:pStyle w:val="FirstParagraph"/>
      </w:pPr>
      <w:r>
        <w:t xml:space="preserve">Embed GPPs within Guangzhou neighborhood committees to:</w:t>
      </w:r>
    </w:p>
    <w:p>
      <w:pPr>
        <w:numPr>
          <w:ilvl w:val="0"/>
          <w:numId w:val="1004"/>
        </w:numPr>
        <w:pStyle w:val="Compact"/>
      </w:pPr>
      <w:r>
        <w:t xml:space="preserve">Organize monthly "Health Ambassador" programs in community parks and markets.</w:t>
      </w:r>
    </w:p>
    <w:p>
      <w:pPr>
        <w:numPr>
          <w:ilvl w:val="0"/>
          <w:numId w:val="1004"/>
        </w:numPr>
        <w:pStyle w:val="Compact"/>
      </w:pPr>
      <w:r>
        <w:t xml:space="preserve">Establish mobile health units for elderly residents in remote districts like Panyu.</w:t>
      </w:r>
    </w:p>
    <w:p>
      <w:pPr>
        <w:numPr>
          <w:ilvl w:val="0"/>
          <w:numId w:val="1004"/>
        </w:numPr>
        <w:pStyle w:val="Compact"/>
      </w:pPr>
      <w:r>
        <w:t xml:space="preserve">Leverage WeChat and Alipay platforms for appointment scheduling and remote check-ins, aligning with Guangzhou’s digital-first culture.</w:t>
      </w:r>
    </w:p>
    <w:bookmarkEnd w:id="24"/>
    <w:bookmarkEnd w:id="25"/>
    <w:bookmarkStart w:id="26" w:name="X9ef10d7705fc2946e7d80b76e29f93016386a35"/>
    <w:p>
      <w:pPr>
        <w:pStyle w:val="Heading2"/>
      </w:pPr>
      <w:r>
        <w:t xml:space="preserve">IV. Addressing Guangzhou-Specific Challenges</w:t>
      </w:r>
    </w:p>
    <w:p>
      <w:pPr>
        <w:pStyle w:val="FirstParagraph"/>
      </w:pPr>
      <w:r>
        <w:t xml:space="preserve">The proposed model directly counters barriers unique to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Urban Density:</w:t>
      </w:r>
      <w:r>
        <w:t xml:space="preserve"> </w:t>
      </w:r>
      <w:r>
        <w:t xml:space="preserve">GPPs will manage high patient volumes through optimized clinic schedules and team-based care (nurses, community health workers).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Preferences:</w:t>
      </w:r>
      <w:r>
        <w:t xml:space="preserve"> </w:t>
      </w:r>
      <w:r>
        <w:t xml:space="preserve">Training emphasizes patient communication styles resonant with Guangzhou residents, reducing "doctor-shopping" behavior.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Funding Constraints:</w:t>
      </w:r>
      <w:r>
        <w:t xml:space="preserve"> </w:t>
      </w:r>
      <w:r>
        <w:t xml:space="preserve">Utilize Guangzhou’s municipal healthcare fund and partnerships with pharmaceutical companies for subsidized preventive services.</w:t>
      </w:r>
    </w:p>
    <w:bookmarkEnd w:id="26"/>
    <w:bookmarkStart w:id="27" w:name="X7e1ef31a333db662988ac8292965b9f367932df"/>
    <w:p>
      <w:pPr>
        <w:pStyle w:val="Heading2"/>
      </w:pPr>
      <w:r>
        <w:t xml:space="preserve">V. Expected Outcomes and Impact on Guangzhou</w:t>
      </w:r>
    </w:p>
    <w:p>
      <w:pPr>
        <w:pStyle w:val="FirstParagraph"/>
      </w:pPr>
      <w:r>
        <w:t xml:space="preserve">Implementation of the Doctor General Practitioner model will drive measurable improvements across Guangzhou: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Reduced Hospital Burden:</w:t>
      </w:r>
      <w:r>
        <w:t xml:space="preserve"> </w:t>
      </w:r>
      <w:r>
        <w:t xml:space="preserve">Projected 25% decrease in non-urgent ER visits at Guangzhou’s tertiary hospitals (e.g., Sun Yat-sen University Affiliated Hospitals).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Chronic Disease Control:</w:t>
      </w:r>
      <w:r>
        <w:t xml:space="preserve"> </w:t>
      </w:r>
      <w:r>
        <w:t xml:space="preserve">Improved HbA1c control rates for diabetic patients by 30% within five years through consistent GPP oversight.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Equity Enhancement:</w:t>
      </w:r>
      <w:r>
        <w:t xml:space="preserve"> </w:t>
      </w:r>
      <w:r>
        <w:t xml:space="preserve">Increased access to quality primary care in underserved areas like Liwan District, reducing health disparities.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Efficiency:</w:t>
      </w:r>
      <w:r>
        <w:t xml:space="preserve"> </w:t>
      </w:r>
      <w:r>
        <w:t xml:space="preserve">Estimated $120 million annual savings from reduced hospital admissions and optimized resource allocation across Guangzhou’s healthcare network.</w:t>
      </w:r>
    </w:p>
    <w:bookmarkEnd w:id="27"/>
    <w:bookmarkStart w:id="28" w:name="Xf9fac334da9943b76b79249e10ed82a906e7531"/>
    <w:p>
      <w:pPr>
        <w:pStyle w:val="Heading2"/>
      </w:pPr>
      <w:r>
        <w:t xml:space="preserve">VI. Conclusion: A Sustainable Path for Guangzhou's Healthcare Future</w:t>
      </w:r>
    </w:p>
    <w:p>
      <w:pPr>
        <w:pStyle w:val="FirstParagraph"/>
      </w:pPr>
      <w:r>
        <w:t xml:space="preserve">This policy framework is not merely an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; it is a pragmatic blueprint for transforming primary care in one of the world’s most dynamic cities. By institutionalizing the role of the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,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 </w:t>
      </w:r>
      <w:r>
        <w:t xml:space="preserve">can build a resilient, patient-centered healthcare system that meets its current and future demographic demands. Success hinges on sustained political commitment, cross-departmental coordination (Health Commission, Municipal Government), and community engagement – all hallmarks of Guangzhou’s innovative governance approach. The Doctor General Practitioner is not merely a title; it represents the systemic shift needed to make Guangzhou a global exemplar in urban primary care excellence.</w:t>
      </w:r>
    </w:p>
    <w:p>
      <w:pPr>
        <w:pStyle w:val="BodyText"/>
      </w:pPr>
      <w:r>
        <w:rPr>
          <w:bCs/>
          <w:b/>
        </w:rPr>
        <w:t xml:space="preserve">Word Count: 827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Primary Care through the Doctor General Practitioner Model in China Guangzhou</dc:title>
  <dc:creator/>
  <dc:language>en</dc:language>
  <cp:keywords/>
  <dcterms:created xsi:type="dcterms:W3CDTF">2025-12-12T08:26:14Z</dcterms:created>
  <dcterms:modified xsi:type="dcterms:W3CDTF">2025-12-12T08:26:14Z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