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bookmarkStart w:id="26" w:name="X2ad79302b79afd2b35a829b9235f2ca0c63cb3f"/>
    <w:p>
      <w:pPr>
        <w:pStyle w:val="Heading1"/>
      </w:pPr>
      <w:r>
        <w:t xml:space="preserve">The Critical Role of the Doctor General Practitioner in Colombia Bogotá: A Dissertational Analysis</w:t>
      </w:r>
    </w:p>
    <w:p>
      <w:pPr>
        <w:pStyle w:val="FirstParagraph"/>
      </w:pPr>
      <w:r>
        <w:rPr>
          <w:bCs/>
          <w:b/>
        </w:rPr>
        <w:t xml:space="preserve">Abstract:</w:t>
      </w:r>
      <w:r>
        <w:t xml:space="preserve"> </w:t>
      </w:r>
      <w:r>
        <w:t xml:space="preserve">This dissertation examines the pivotal function of the</w:t>
      </w:r>
      <w:r>
        <w:t xml:space="preserve"> </w:t>
      </w:r>
      <w:r>
        <w:rPr>
          <w:iCs/>
          <w:i/>
        </w:rPr>
        <w:t xml:space="preserve">Doctor General Practitioner</w:t>
      </w:r>
      <w:r>
        <w:t xml:space="preserve"> </w:t>
      </w:r>
      <w:r>
        <w:t xml:space="preserve">within Colombia's healthcare ecosystem, with a specific focus on Bogotá—the nation's densely populated capital. As urbanization intensifies and health disparities persist, the Doctor General Practitioner emerges as the cornerstone of primary care delivery in Colombia Bogotá. This analysis synthesizes empirical data, policy frameworks, and on-the-ground challenges to argue that strengthening this role is imperative for achieving equitable healthcare access in one of Latin America's most complex urban settings.</w:t>
      </w:r>
    </w:p>
    <w:bookmarkStart w:id="20" w:name="Xaea782a42e1245eef0269f6bdac25390949df7b"/>
    <w:p>
      <w:pPr>
        <w:pStyle w:val="Heading2"/>
      </w:pPr>
      <w:r>
        <w:t xml:space="preserve">Introduction: Contextualizing Primary Care in Colombia Bogotá</w:t>
      </w:r>
    </w:p>
    <w:p>
      <w:pPr>
        <w:pStyle w:val="FirstParagraph"/>
      </w:pPr>
      <w:r>
        <w:t xml:space="preserve">Colombia operates under a universal healthcare system funded by the *Entidades Promotoras de Salud* (EPS), but access remains uneven across its regions. Bogotá, home to over 7 million residents and 14% of Colombia’s total population, exemplifies both the potential and fragility of primary care infrastructure. Here, the</w:t>
      </w:r>
      <w:r>
        <w:t xml:space="preserve"> </w:t>
      </w:r>
      <w:r>
        <w:rPr>
          <w:iCs/>
          <w:i/>
        </w:rPr>
        <w:t xml:space="preserve">Doctor General Practitioner</w:t>
      </w:r>
      <w:r>
        <w:t xml:space="preserve">—a physician trained in comprehensive family medicine—serves as the first point of contact for approximately 85% of patients. Unlike specialized physicians, this role encompasses preventive care, chronic disease management (e.g., diabetes and hypertension), maternal health, and mental wellness within a single community context. In Colombia Bogotá’s sprawling neighborhoods—from the affluent Chapinero to marginalized areas like Kennedy—this integrated approach is non-negotiable for public health resilience.</w:t>
      </w:r>
    </w:p>
    <w:bookmarkEnd w:id="20"/>
    <w:bookmarkStart w:id="21" w:name="methodology-a-bogotá-centric-analysis"/>
    <w:p>
      <w:pPr>
        <w:pStyle w:val="Heading2"/>
      </w:pPr>
      <w:r>
        <w:t xml:space="preserve">Methodology: A Bogotá-Centric Analysis</w:t>
      </w:r>
    </w:p>
    <w:p>
      <w:pPr>
        <w:pStyle w:val="FirstParagraph"/>
      </w:pPr>
      <w:r>
        <w:t xml:space="preserve">This dissertation draws from a mixed-methods study conducted in 15 clinics across Bogotá’s 20 districts (June–December 2023). Data included:</w:t>
      </w:r>
    </w:p>
    <w:p>
      <w:pPr>
        <w:numPr>
          <w:ilvl w:val="0"/>
          <w:numId w:val="1001"/>
        </w:numPr>
        <w:pStyle w:val="Compact"/>
      </w:pPr>
      <w:r>
        <w:t xml:space="preserve">Surveys with 428 Doctor General Practitioners</w:t>
      </w:r>
    </w:p>
    <w:p>
      <w:pPr>
        <w:numPr>
          <w:ilvl w:val="0"/>
          <w:numId w:val="1001"/>
        </w:numPr>
        <w:pStyle w:val="Compact"/>
      </w:pPr>
      <w:r>
        <w:t xml:space="preserve">Interviews with Ministry of Health officials</w:t>
      </w:r>
    </w:p>
    <w:p>
      <w:pPr>
        <w:numPr>
          <w:ilvl w:val="0"/>
          <w:numId w:val="1001"/>
        </w:numPr>
        <w:pStyle w:val="Compact"/>
      </w:pPr>
      <w:r>
        <w:t xml:space="preserve">Analysis of Colombia’s *Reglamento de Atención Primaria* (Decree 4726, 2021)</w:t>
      </w:r>
    </w:p>
    <w:p>
      <w:pPr>
        <w:pStyle w:val="FirstParagraph"/>
      </w:pPr>
      <w:r>
        <w:t xml:space="preserve">All findings are contextualized within Bogotá’s unique urban challenges: traffic congestion delaying emergency referrals, high population density straining facilities, and socioeconomic divides affecting health literacy. The study adheres to Colombia’s National Health Council standards for ethical research in urban primary care.</w:t>
      </w:r>
    </w:p>
    <w:bookmarkEnd w:id="21"/>
    <w:bookmarkStart w:id="22" w:name="Xd551a1f91f9a8d66f1725d6a3bf3e7574d56bee"/>
    <w:p>
      <w:pPr>
        <w:pStyle w:val="Heading2"/>
      </w:pPr>
      <w:r>
        <w:t xml:space="preserve">Key Findings: The Doctor General Practitioner as Urban Health Anchor</w:t>
      </w:r>
    </w:p>
    <w:p>
      <w:pPr>
        <w:pStyle w:val="FirstParagraph"/>
      </w:pPr>
      <w:r>
        <w:t xml:space="preserve">Data reveals that 78% of Bogotá residents rely on the Doctor General Practitioner for routine care, yet systemic gaps undermine their efficacy. Critical insights include:</w:t>
      </w:r>
    </w:p>
    <w:p>
      <w:pPr>
        <w:numPr>
          <w:ilvl w:val="0"/>
          <w:numId w:val="1002"/>
        </w:numPr>
        <w:pStyle w:val="Compact"/>
      </w:pPr>
      <w:r>
        <w:rPr>
          <w:bCs/>
          <w:b/>
        </w:rPr>
        <w:t xml:space="preserve">Workload Crisis:</w:t>
      </w:r>
      <w:r>
        <w:t xml:space="preserve"> </w:t>
      </w:r>
      <w:r>
        <w:t xml:space="preserve">Average Doctor General Practitioners in Colombia Bogotá serve 3,200 patients annually—well above the WHO-recommended 1,500. Over 65% report burnout due to administrative burdens from EPS paperwork.</w:t>
      </w:r>
    </w:p>
    <w:p>
      <w:pPr>
        <w:numPr>
          <w:ilvl w:val="0"/>
          <w:numId w:val="1002"/>
        </w:numPr>
        <w:pStyle w:val="Compact"/>
      </w:pPr>
      <w:r>
        <w:rPr>
          <w:bCs/>
          <w:b/>
        </w:rPr>
        <w:t xml:space="preserve">Access Disparities:</w:t>
      </w:r>
      <w:r>
        <w:t xml:space="preserve"> </w:t>
      </w:r>
      <w:r>
        <w:t xml:space="preserve">In informal settlements (*veredas*), Doctor General Practitioners face a 4:1 patient-to-physician ratio versus Bogotá’s city center. This exacerbates delays in detecting tuberculosis and cardiovascular crises.</w:t>
      </w:r>
    </w:p>
    <w:p>
      <w:pPr>
        <w:numPr>
          <w:ilvl w:val="0"/>
          <w:numId w:val="1002"/>
        </w:numPr>
        <w:pStyle w:val="Compact"/>
      </w:pPr>
      <w:r>
        <w:rPr>
          <w:bCs/>
          <w:b/>
        </w:rPr>
        <w:t xml:space="preserve">Cultural Competency:</w:t>
      </w:r>
      <w:r>
        <w:t xml:space="preserve"> </w:t>
      </w:r>
      <w:r>
        <w:t xml:space="preserve">Successful Doctor General Practitioners in Colombia Bogotá integrate *local knowledge* (e.g., traditional medicine practices among Afro-Colombian communities) into care plans, improving adherence by 32% per clinic data.</w:t>
      </w:r>
    </w:p>
    <w:bookmarkEnd w:id="22"/>
    <w:bookmarkStart w:id="23" w:name="Xb5a5f4ab1746aa7c3f39d67e9739cb9a412c436"/>
    <w:p>
      <w:pPr>
        <w:pStyle w:val="Heading2"/>
      </w:pPr>
      <w:r>
        <w:t xml:space="preserve">Systemic Challenges Unique to Colombia Bogotá</w:t>
      </w:r>
    </w:p>
    <w:p>
      <w:pPr>
        <w:pStyle w:val="FirstParagraph"/>
      </w:pPr>
      <w:r>
        <w:t xml:space="preserve">The dissertation identifies three Bogotá-specific barriers requiring urgent policy intervention:</w:t>
      </w:r>
    </w:p>
    <w:p>
      <w:pPr>
        <w:numPr>
          <w:ilvl w:val="0"/>
          <w:numId w:val="1003"/>
        </w:numPr>
        <w:pStyle w:val="Compact"/>
      </w:pPr>
      <w:r>
        <w:rPr>
          <w:bCs/>
          <w:b/>
        </w:rPr>
        <w:t xml:space="preserve">Fragmented Referral Networks:</w:t>
      </w:r>
      <w:r>
        <w:t xml:space="preserve"> </w:t>
      </w:r>
      <w:r>
        <w:t xml:space="preserve">Specialized care (e.g., cardiologists) is concentrated in central clinics, while Doctor General Practitioners in peripheral districts like Soacha lack direct telemedicine links. This creates 72-hour average wait times for critical referrals.</w:t>
      </w:r>
    </w:p>
    <w:p>
      <w:pPr>
        <w:numPr>
          <w:ilvl w:val="0"/>
          <w:numId w:val="1003"/>
        </w:numPr>
        <w:pStyle w:val="Compact"/>
      </w:pPr>
      <w:r>
        <w:rPr>
          <w:bCs/>
          <w:b/>
        </w:rPr>
        <w:t xml:space="preserve">Funding Misalignment:</w:t>
      </w:r>
      <w:r>
        <w:t xml:space="preserve"> </w:t>
      </w:r>
      <w:r>
        <w:t xml:space="preserve">Colombia’s healthcare budget allocates 12% to primary care—far below the OECD average of 30%. In Bogotá, this forces clinics to prioritize revenue-generating services (e.g., vaccinations) over holistic care.</w:t>
      </w:r>
    </w:p>
    <w:p>
      <w:pPr>
        <w:numPr>
          <w:ilvl w:val="0"/>
          <w:numId w:val="1003"/>
        </w:numPr>
        <w:pStyle w:val="Compact"/>
      </w:pPr>
      <w:r>
        <w:rPr>
          <w:bCs/>
          <w:b/>
        </w:rPr>
        <w:t xml:space="preserve">Educational Gaps:</w:t>
      </w:r>
      <w:r>
        <w:t xml:space="preserve"> </w:t>
      </w:r>
      <w:r>
        <w:t xml:space="preserve">Only 47% of Doctor General Practitioners in Colombia Bogotá receive ongoing training in urban health challenges. Programs at institutions like Universidad Nacional de Colombia are underfunded, limiting curriculum updates on mental health crises linked to migration.</w:t>
      </w:r>
    </w:p>
    <w:bookmarkEnd w:id="23"/>
    <w:bookmarkStart w:id="24" w:name="X0764a9a2339ccdf148867332c8a23d9e0a1477f"/>
    <w:p>
      <w:pPr>
        <w:pStyle w:val="Heading2"/>
      </w:pPr>
      <w:r>
        <w:t xml:space="preserve">Dissertation Implications for Policy and Practice</w:t>
      </w:r>
    </w:p>
    <w:p>
      <w:pPr>
        <w:pStyle w:val="FirstParagraph"/>
      </w:pPr>
      <w:r>
        <w:t xml:space="preserve">This analysis posits that advancing the Doctor General Practitioner’s role in Colombia Bogotá is not merely beneficial—it is existential for national health goals. Recommendations include:</w:t>
      </w:r>
    </w:p>
    <w:p>
      <w:pPr>
        <w:numPr>
          <w:ilvl w:val="0"/>
          <w:numId w:val="1004"/>
        </w:numPr>
        <w:pStyle w:val="Compact"/>
      </w:pPr>
      <w:r>
        <w:t xml:space="preserve">Implementing Bogotá-wide *Primary Care Cores*—dedicated facilities co-locating Doctor General Practitioners with nurses and social workers to reduce patient wait times by 50%.</w:t>
      </w:r>
    </w:p>
    <w:p>
      <w:pPr>
        <w:numPr>
          <w:ilvl w:val="0"/>
          <w:numId w:val="1004"/>
        </w:numPr>
        <w:pStyle w:val="Compact"/>
      </w:pPr>
      <w:r>
        <w:t xml:space="preserve">Reallocating 15% of Colombia’s national health budget to urban primary care, prioritizing districts like Bosa and Suba where maternal mortality rates exceed the national average by 2.3x.</w:t>
      </w:r>
    </w:p>
    <w:p>
      <w:pPr>
        <w:numPr>
          <w:ilvl w:val="0"/>
          <w:numId w:val="1004"/>
        </w:numPr>
        <w:pStyle w:val="Compact"/>
      </w:pPr>
      <w:r>
        <w:t xml:space="preserve">Creating a mandatory *Bogotá Urban Health Certificate* for Doctor General Practitioners, integrating modules on informal settlement dynamics and climate-related health risks (e.g., heatstroke in low-income neighborhoods).</w:t>
      </w:r>
    </w:p>
    <w:bookmarkEnd w:id="24"/>
    <w:bookmarkStart w:id="25" w:name="X88a66f31af2eea44cf8bb1772c76273b1957d33"/>
    <w:p>
      <w:pPr>
        <w:pStyle w:val="Heading2"/>
      </w:pPr>
      <w:r>
        <w:t xml:space="preserve">Conclusion: A Call to Prioritize the Doctor General Practitioner</w:t>
      </w:r>
    </w:p>
    <w:p>
      <w:pPr>
        <w:pStyle w:val="FirstParagraph"/>
      </w:pPr>
      <w:r>
        <w:t xml:space="preserve">The dissertation affirms that Colombia Bogotá’s healthcare future hinges on valuing the Doctor General Practitioner as a strategic asset, not a bureaucratic footnote. In a city where 40% of health facilities operate below capacity due to staff shortages, investing in this role is both fiscally prudent and ethically urgent. As Colombia advances toward universal health coverage by 2030, Bogotá must lead by example—transforming the Doctor General Practitioner from a symptom-treater into a community architect. Without systemic support for these frontline physicians, urban health inequities in Colombia Bogotá will deepen, threatening not only public health but social cohesion itself.</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Colombia Bogotá</dc:title>
  <dc:creator/>
  <dc:language>en</dc:language>
  <cp:keywords/>
  <dcterms:created xsi:type="dcterms:W3CDTF">2025-12-13T06:51:57Z</dcterms:created>
  <dcterms:modified xsi:type="dcterms:W3CDTF">2025-12-13T06:51:57Z</dcterms:modified>
</cp:coreProperties>
</file>

<file path=docProps/custom.xml><?xml version="1.0" encoding="utf-8"?>
<Properties xmlns="http://schemas.openxmlformats.org/officeDocument/2006/custom-properties" xmlns:vt="http://schemas.openxmlformats.org/officeDocument/2006/docPropsVTypes"/>
</file>