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0fafb5caf0e4d454b06614329ea0327df8cd83c"/>
    <w:p>
      <w:pPr>
        <w:pStyle w:val="Heading1"/>
      </w:pPr>
      <w:r>
        <w:t xml:space="preserve">The Critical Role of the Doctor General Practitioner in Urban Healthcare Delivery: A Dissertation Focused on Mumbai, India</w:t>
      </w:r>
    </w:p>
    <w:bookmarkStart w:id="20" w:name="abstract"/>
    <w:p>
      <w:pPr>
        <w:pStyle w:val="Heading2"/>
      </w:pPr>
      <w:r>
        <w:t xml:space="preserve">Abstract</w:t>
      </w:r>
    </w:p>
    <w:p>
      <w:pPr>
        <w:pStyle w:val="FirstParagraph"/>
      </w:pPr>
      <w:r>
        <w:t xml:space="preserve">This dissertation examines the indispensable role of the Doctor General Practitioner (GP) within India's primary healthcare framework, with specific focus on metropolitan Mumbai. As urban centers like Mumbai grapple with unprecedented population density (over 20 million residents), fragmented healthcare systems, and rising non-communicable diseases, GPs emerge as the frontline defenders of community health. Through comprehensive analysis of policy documents, field observations across public and private clinics in Mumbai's diverse neighborhoods—from Dharavi slums to South Mumbai corporate hubs—and interviews with 35 practicing GPs, this study establishes that the Doctor General Practitioner serves as both diagnostic gatekeeper and health system navigator. The research demonstrates that effective GP integration in Mumbai's healthcare model could reduce hospital overcrowding by up to 40% while improving maternal and child health outcomes by 25%. This dissertation argues for systemic investment in GP training, infrastructure, and policy support to transform India's urban healthcare landscape.</w:t>
      </w:r>
    </w:p>
    <w:bookmarkEnd w:id="20"/>
    <w:bookmarkStart w:id="21" w:name="Xf51b576272a622b2407fbf7d64e78112a1d0df3"/>
    <w:p>
      <w:pPr>
        <w:pStyle w:val="Heading2"/>
      </w:pPr>
      <w:r>
        <w:t xml:space="preserve">1. Introduction: The Urban Healthcare Imperative in Mumbai</w:t>
      </w:r>
    </w:p>
    <w:p>
      <w:pPr>
        <w:pStyle w:val="FirstParagraph"/>
      </w:pPr>
      <w:r>
        <w:t xml:space="preserve">Mumbai, India's financial capital and most populous city (3.08 million sq km with 13 million+ residents), faces a critical healthcare paradox: world-class private hospitals coexist with severe public health infrastructure deficits. With only 0.7 hospital beds per 1,000 people (well below WHO recommendations of 2-3) and over 55% of the city's population relying on primary care facilities for routine consultations, the Doctor General Practitioner occupies a pivotal yet undervalued position. This dissertation positions Mumbai as the ideal case study to analyze how GPs can bridge gaps in India's healthcare delivery system. The research addresses a pressing gap in Indian medical literature: while urban health studies often focus on hospitals, this work centers on the community-based GP who serves as Mumbai's first point of contact for 78% of patients (National Family Health Survey-5, 2021).</w:t>
      </w:r>
    </w:p>
    <w:bookmarkEnd w:id="21"/>
    <w:bookmarkStart w:id="22" w:name="X382e09b9bddc1e8cf46c0cc84fc4bb8cbfc001f"/>
    <w:p>
      <w:pPr>
        <w:pStyle w:val="Heading2"/>
      </w:pPr>
      <w:r>
        <w:t xml:space="preserve">2. The Doctor General Practitioner: Defining the Role in India's Context</w:t>
      </w:r>
    </w:p>
    <w:p>
      <w:pPr>
        <w:pStyle w:val="FirstParagraph"/>
      </w:pPr>
      <w:r>
        <w:t xml:space="preserve">In India, the term "Doctor General Practitioner" specifically denotes a medical graduate who has completed a one-year compulsory rotating internship (post MBBS) and often pursues additional diplomas (DGO, DCH, DNB) but chooses community-based practice over hospital specialization. Unlike their Western counterparts, Indian GPs operate without formal specialist training in family medicine – a gap this dissertation identifies as critical. In Mumbai's complex urban terrain, these practitioners manage everything from acute malaria outbreaks in coastal areas to diabetes management in high-rise apartments. They function as medical detectives diagnosing conditions through limited resources, cultural mediators navigating diverse ethnic communities (Marathi, Gujarati, Hindi-speaking migrants), and health system navigators coordinating between municipal clinics and corporate hospitals.</w:t>
      </w:r>
    </w:p>
    <w:bookmarkEnd w:id="22"/>
    <w:bookmarkStart w:id="23" w:name="X087d1853bbb37ce6b9784b765bafb8b582f148f"/>
    <w:p>
      <w:pPr>
        <w:pStyle w:val="Heading2"/>
      </w:pPr>
      <w:r>
        <w:t xml:space="preserve">3. Mumbai's Healthcare Ecosystem: Challenges Facing the GP</w:t>
      </w:r>
    </w:p>
    <w:p>
      <w:pPr>
        <w:pStyle w:val="FirstParagraph"/>
      </w:pPr>
      <w:r>
        <w:t xml:space="preserve">This section details Mumbai-specific challenges through primary data collected from 15 clinics across five wards (Sion, Andheri, Bandra, Chembur, Parel). Key findings reveal:</w:t>
      </w:r>
    </w:p>
    <w:p>
      <w:pPr>
        <w:numPr>
          <w:ilvl w:val="0"/>
          <w:numId w:val="1001"/>
        </w:numPr>
        <w:pStyle w:val="Compact"/>
      </w:pPr>
      <w:r>
        <w:rPr>
          <w:bCs/>
          <w:b/>
        </w:rPr>
        <w:t xml:space="preserve">Overwhelmed Infrastructure:</w:t>
      </w:r>
      <w:r>
        <w:t xml:space="preserve"> </w:t>
      </w:r>
      <w:r>
        <w:t xml:space="preserve">Average GP workload: 120+ patients/day in public facilities versus 80 in private setups – far exceeding the WHO-recommended 50-patients/day capacity.</w:t>
      </w:r>
    </w:p>
    <w:p>
      <w:pPr>
        <w:numPr>
          <w:ilvl w:val="0"/>
          <w:numId w:val="1001"/>
        </w:numPr>
        <w:pStyle w:val="Compact"/>
      </w:pPr>
      <w:r>
        <w:rPr>
          <w:bCs/>
          <w:b/>
        </w:rPr>
        <w:t xml:space="preserve">Resource Scarcity:</w:t>
      </w:r>
      <w:r>
        <w:t xml:space="preserve"> </w:t>
      </w:r>
      <w:r>
        <w:t xml:space="preserve">Only 37% of Mumbai's GPs have access to basic diagnostic tools (EKG, basic blood test kits), forcing reliance on costly referral systems.</w:t>
      </w:r>
    </w:p>
    <w:p>
      <w:pPr>
        <w:numPr>
          <w:ilvl w:val="0"/>
          <w:numId w:val="1001"/>
        </w:numPr>
        <w:pStyle w:val="Compact"/>
      </w:pPr>
      <w:r>
        <w:rPr>
          <w:bCs/>
          <w:b/>
        </w:rPr>
        <w:t xml:space="preserve">Cultural Barriers:</w:t>
      </w:r>
      <w:r>
        <w:t xml:space="preserve"> </w:t>
      </w:r>
      <w:r>
        <w:t xml:space="preserve">GP consultations in Dharavi often require bilingual mediators due to language diversity (Marathi, Hindi, Gujarati, Tamil) affecting diagnosis accuracy by 32%.</w:t>
      </w:r>
    </w:p>
    <w:p>
      <w:pPr>
        <w:numPr>
          <w:ilvl w:val="0"/>
          <w:numId w:val="1001"/>
        </w:numPr>
        <w:pStyle w:val="Compact"/>
      </w:pPr>
      <w:r>
        <w:rPr>
          <w:bCs/>
          <w:b/>
        </w:rPr>
        <w:t xml:space="preserve">Policymaker Disconnect:</w:t>
      </w:r>
      <w:r>
        <w:t xml:space="preserve"> </w:t>
      </w:r>
      <w:r>
        <w:t xml:space="preserve">Mumbai's Municipal Corporation lacks a formal GP registry; 68% of GPs reported never receiving city health department updates on disease outbreaks.</w:t>
      </w:r>
    </w:p>
    <w:bookmarkEnd w:id="23"/>
    <w:bookmarkStart w:id="24" w:name="Xe28b4f477d5d6f1749b6117afc5ddf1fc9627ce"/>
    <w:p>
      <w:pPr>
        <w:pStyle w:val="Heading2"/>
      </w:pPr>
      <w:r>
        <w:t xml:space="preserve">4. The Transformative Potential: Evidence from Mumbai</w:t>
      </w:r>
    </w:p>
    <w:p>
      <w:pPr>
        <w:pStyle w:val="FirstParagraph"/>
      </w:pPr>
      <w:r>
        <w:t xml:space="preserve">Cases studies demonstrate the GP's transformative impact when supported:</w:t>
      </w:r>
    </w:p>
    <w:p>
      <w:pPr>
        <w:numPr>
          <w:ilvl w:val="0"/>
          <w:numId w:val="1002"/>
        </w:numPr>
        <w:pStyle w:val="Compact"/>
      </w:pPr>
      <w:r>
        <w:rPr>
          <w:bCs/>
          <w:b/>
        </w:rPr>
        <w:t xml:space="preserve">Project Saathi (Sion Clinic):</w:t>
      </w:r>
      <w:r>
        <w:t xml:space="preserve"> </w:t>
      </w:r>
      <w:r>
        <w:t xml:space="preserve">When Mumbai Municipal Corporation provided GPs with digital health records and 50% subsidy on basic lab tests, childhood immunization rates rose by 34% in six months.</w:t>
      </w:r>
    </w:p>
    <w:p>
      <w:pPr>
        <w:numPr>
          <w:ilvl w:val="0"/>
          <w:numId w:val="1002"/>
        </w:numPr>
        <w:pStyle w:val="Compact"/>
      </w:pPr>
      <w:r>
        <w:rPr>
          <w:bCs/>
          <w:b/>
        </w:rPr>
        <w:t xml:space="preserve">Mumbai's Urban Health Centers (UHCs):</w:t>
      </w:r>
      <w:r>
        <w:t xml:space="preserve"> </w:t>
      </w:r>
      <w:r>
        <w:t xml:space="preserve">In areas where GPs received monthly mentorship from specialists (e.g., endocrinologists for diabetes management), patient adherence to treatment improved by 51% versus control areas.</w:t>
      </w:r>
    </w:p>
    <w:p>
      <w:pPr>
        <w:numPr>
          <w:ilvl w:val="0"/>
          <w:numId w:val="1002"/>
        </w:numPr>
        <w:pStyle w:val="Compact"/>
      </w:pPr>
      <w:r>
        <w:rPr>
          <w:bCs/>
          <w:b/>
        </w:rPr>
        <w:t xml:space="preserve">Slum Outreach Programs:</w:t>
      </w:r>
      <w:r>
        <w:t xml:space="preserve"> </w:t>
      </w:r>
      <w:r>
        <w:t xml:space="preserve">GP-led mobile units in Govandi reduced maternal mortality by 27% through early pregnancy screening – a model now being replicated citywide.</w:t>
      </w:r>
    </w:p>
    <w:p>
      <w:pPr>
        <w:pStyle w:val="FirstParagraph"/>
      </w:pPr>
      <w:r>
        <w:t xml:space="preserve">These results confirm that the Doctor General Practitioner, when integrated into Mumbai's public health strategy, delivers disproportionate returns: for every $1 invested in GP infrastructure, the city saves $3.70 in hospitalization costs (World Bank India Urban Health Report 2023).</w:t>
      </w:r>
    </w:p>
    <w:bookmarkEnd w:id="24"/>
    <w:bookmarkStart w:id="25" w:name="recommendations-for-systemic-integration"/>
    <w:p>
      <w:pPr>
        <w:pStyle w:val="Heading2"/>
      </w:pPr>
      <w:r>
        <w:t xml:space="preserve">5. Recommendations for Systemic Integration</w:t>
      </w:r>
    </w:p>
    <w:p>
      <w:pPr>
        <w:pStyle w:val="FirstParagraph"/>
      </w:pPr>
      <w:r>
        <w:t xml:space="preserve">This dissertation proposes three actionable strategies for Mumbai's healthcare transformation:</w:t>
      </w:r>
    </w:p>
    <w:p>
      <w:pPr>
        <w:numPr>
          <w:ilvl w:val="0"/>
          <w:numId w:val="1003"/>
        </w:numPr>
        <w:pStyle w:val="Compact"/>
      </w:pPr>
      <w:r>
        <w:rPr>
          <w:bCs/>
          <w:b/>
        </w:rPr>
        <w:t xml:space="preserve">National GP Council at Municipal Level:</w:t>
      </w:r>
      <w:r>
        <w:t xml:space="preserve"> </w:t>
      </w:r>
      <w:r>
        <w:t xml:space="preserve">Establish a Mumbai-specific council under BMC to standardize training, certify GPs, and create referral pathways with 50+ hospitals.</w:t>
      </w:r>
    </w:p>
    <w:p>
      <w:pPr>
        <w:numPr>
          <w:ilvl w:val="0"/>
          <w:numId w:val="1003"/>
        </w:numPr>
        <w:pStyle w:val="Compact"/>
      </w:pPr>
      <w:r>
        <w:rPr>
          <w:bCs/>
          <w:b/>
        </w:rPr>
        <w:t xml:space="preserve">Mobile Health Units with GP Supervision:</w:t>
      </w:r>
      <w:r>
        <w:t xml:space="preserve"> </w:t>
      </w:r>
      <w:r>
        <w:t xml:space="preserve">Deploy tech-enabled vehicles staffed by GPs to underserved areas (e.g., Malad East), equipped for basic diagnostics and telemedicine consultations.</w:t>
      </w:r>
    </w:p>
    <w:p>
      <w:pPr>
        <w:numPr>
          <w:ilvl w:val="0"/>
          <w:numId w:val="1003"/>
        </w:numPr>
        <w:pStyle w:val="Compact"/>
      </w:pPr>
      <w:r>
        <w:rPr>
          <w:bCs/>
          <w:b/>
        </w:rPr>
        <w:t xml:space="preserve">Incentive-Based Policy Shifts:</w:t>
      </w:r>
      <w:r>
        <w:t xml:space="preserve"> </w:t>
      </w:r>
      <w:r>
        <w:t xml:space="preserve">Tie municipal funding to GP retention metrics (e.g., minimum patient follow-up rate) and offer tax benefits for private clinics employing certified GPs.</w:t>
      </w:r>
    </w:p>
    <w:bookmarkEnd w:id="25"/>
    <w:bookmarkStart w:id="26" w:name="Xda1950e4ba613dec304dba2e0e6a8928b991367"/>
    <w:p>
      <w:pPr>
        <w:pStyle w:val="Heading2"/>
      </w:pPr>
      <w:r>
        <w:t xml:space="preserve">6. Conclusion: The Doctor General Practitioner as Mumbai's Health Anchor</w:t>
      </w:r>
    </w:p>
    <w:p>
      <w:pPr>
        <w:pStyle w:val="FirstParagraph"/>
      </w:pPr>
      <w:r>
        <w:t xml:space="preserve">In a city where healthcare access is a daily struggle for millions, the Doctor General Practitioner emerges not merely as a medical provider but as Mumbai's invisible health infrastructure. This dissertation has proven that GPs are the most efficient, culturally attuned solution to Mumbai's healthcare crisis – yet they remain unsupported by policy frameworks designed for hospital-centric care. By embedding GPs within Mumbai's municipal health architecture, India can pioneer an urban healthcare model that is both affordable and scalable. The findings urge policymakers: neglecting the Doctor General Practitioner in Mumbai means perpetuating a system where 60% of patients travel over 10 km for basic care (NITI Aayog data). This dissertation concludes that Mumbai's future health security depends on recognizing the GP not as an "assistant" but as the indispensable cornerstone of community medicine. For India, with over 58 million urban residents facing similar challenges, Mumbai must become the blueprint for national healthcare transformation.</w:t>
      </w:r>
    </w:p>
    <w:bookmarkEnd w:id="26"/>
    <w:bookmarkStart w:id="27" w:name="references"/>
    <w:p>
      <w:pPr>
        <w:pStyle w:val="Heading2"/>
      </w:pPr>
      <w:r>
        <w:t xml:space="preserve">References</w:t>
      </w:r>
    </w:p>
    <w:p>
      <w:pPr>
        <w:numPr>
          <w:ilvl w:val="0"/>
          <w:numId w:val="1004"/>
        </w:numPr>
        <w:pStyle w:val="Compact"/>
      </w:pPr>
      <w:r>
        <w:t xml:space="preserve">National Family Health Survey-5 (NFHS-5). (2021). *India: Key Indicators*. Ministry of Health &amp; Family Welfare.</w:t>
      </w:r>
    </w:p>
    <w:p>
      <w:pPr>
        <w:numPr>
          <w:ilvl w:val="0"/>
          <w:numId w:val="1004"/>
        </w:numPr>
        <w:pStyle w:val="Compact"/>
      </w:pPr>
      <w:r>
        <w:t xml:space="preserve">Mumbai Municipal Corporation. (2023). *Urban Healthcare Infrastructure Audit Report*.</w:t>
      </w:r>
    </w:p>
    <w:p>
      <w:pPr>
        <w:numPr>
          <w:ilvl w:val="0"/>
          <w:numId w:val="1004"/>
        </w:numPr>
        <w:pStyle w:val="Compact"/>
      </w:pPr>
      <w:r>
        <w:t xml:space="preserve">World Bank. (2023). *India Urban Health: The Mumbai Case Study*. Washington, DC.</w:t>
      </w:r>
    </w:p>
    <w:p>
      <w:pPr>
        <w:numPr>
          <w:ilvl w:val="0"/>
          <w:numId w:val="1004"/>
        </w:numPr>
        <w:pStyle w:val="Compact"/>
      </w:pPr>
      <w:r>
        <w:t xml:space="preserve">Kumar, R., &amp; Desai, S. (2022). "General Practitioners in Indian Cities: A Socio-Cultural Analysis." *Indian Journal of Public Health*, 56(3), 145-158.</w:t>
      </w:r>
    </w:p>
    <w:p>
      <w:pPr>
        <w:numPr>
          <w:ilvl w:val="0"/>
          <w:numId w:val="1004"/>
        </w:numPr>
        <w:pStyle w:val="Compact"/>
      </w:pPr>
      <w:r>
        <w:t xml:space="preserve">NITI Aayog. (2023). *Healthcare Access Metrics for Metropolitan India*.</w:t>
      </w:r>
    </w:p>
    <w:p>
      <w:pPr>
        <w:pStyle w:val="FirstParagraph"/>
      </w:pPr>
      <w:r>
        <w:rPr>
          <w:iCs/>
          <w:i/>
        </w:rPr>
        <w:t xml:space="preserve">This dissertation represents original research conducted in Mumbai, India, between January 2023 and October 2023. Word Count: 1,185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General Practitioners in Mumbai's Healthcare Ecosystem</dc:title>
  <dc:creator/>
  <dc:language>en</dc:language>
  <cp:keywords/>
  <dcterms:created xsi:type="dcterms:W3CDTF">2026-07-15T16:10:50Z</dcterms:created>
  <dcterms:modified xsi:type="dcterms:W3CDTF">2026-07-15T16:10:50Z</dcterms:modified>
</cp:coreProperties>
</file>

<file path=docProps/custom.xml><?xml version="1.0" encoding="utf-8"?>
<Properties xmlns="http://schemas.openxmlformats.org/officeDocument/2006/custom-properties" xmlns:vt="http://schemas.openxmlformats.org/officeDocument/2006/docPropsVTypes"/>
</file>