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Netherlands</w:t>
      </w:r>
      <w:r>
        <w:t xml:space="preserve"> </w:t>
      </w:r>
      <w:r>
        <w:t xml:space="preserve">Amsterdam</w:t>
      </w:r>
    </w:p>
    <w:bookmarkStart w:id="28" w:name="X007c4ba449e79f24b58dde860690f051efe0425"/>
    <w:p>
      <w:pPr>
        <w:pStyle w:val="Heading1"/>
      </w:pPr>
      <w:r>
        <w:t xml:space="preserve">The Evolving Role of the Doctor General Practitioner in Primary Healthcare: A Dissertation Study on Amsterdam, Netherlands</w:t>
      </w:r>
    </w:p>
    <w:bookmarkStart w:id="20" w:name="introduction-setting-the-context"/>
    <w:p>
      <w:pPr>
        <w:pStyle w:val="Heading2"/>
      </w:pPr>
      <w:r>
        <w:t xml:space="preserve">Introduction: Setting the Context</w:t>
      </w:r>
    </w:p>
    <w:p>
      <w:pPr>
        <w:pStyle w:val="FirstParagraph"/>
      </w:pPr>
      <w:r>
        <w:t xml:space="preserve">In the Netherlands, particularly within the vibrant urban landscape of Amsterdam, the Doctor General Practitioner (GP) serves as the cornerstone of primary healthcare. This dissertation examines how these medical professionals navigate complex societal dynamics while delivering patient-centered care in one of Europe's most diverse metropolitan centers. The Dutch healthcare system uniquely positions GPs as gatekeepers to specialized care, making their role indispensable for maintaining population health across Amsterdam's 870,000 residents. This study argues that the Doctor General Practitioner in Amsterdam operates at the intersection of medical expertise, cultural sensitivity, and systemic innovation—demanding a sophisticated adaptation rarely seen elsewhere in Europe.</w:t>
      </w:r>
    </w:p>
    <w:bookmarkEnd w:id="20"/>
    <w:bookmarkStart w:id="21" w:name="X0db195fb733941287cd848d0662bfdb665cc2a2"/>
    <w:p>
      <w:pPr>
        <w:pStyle w:val="Heading2"/>
      </w:pPr>
      <w:r>
        <w:t xml:space="preserve">The Dutch Framework: Understanding the Doctor General Practitioner Role</w:t>
      </w:r>
    </w:p>
    <w:p>
      <w:pPr>
        <w:pStyle w:val="FirstParagraph"/>
      </w:pPr>
      <w:r>
        <w:t xml:space="preserve">Unlike many countries where 'General Practitioner' denotes a title, in Netherlands Amsterdam, every Doctor General Practitioner holds the official designation of "Huisarts" (house doctor). This term reflects their role as the patient's first point of contact within a structured healthcare ecosystem. All GPs undergo rigorous training—completing medical school followed by 3–4 years of specialized residency—before gaining accreditation through the Dutch Association for General Practice (Nederlandse Vereniging voor Huisartsgeneeskunde, NVH). Crucially, Amsterdam's GP network operates under the nation's universal insurance system (Zorgverzekeringswet), where patients must register with one GPs to access most healthcare services. This creates a unique patient-GP relationship that is both deeply personal and systemically mandated.</w:t>
      </w:r>
    </w:p>
    <w:bookmarkEnd w:id="21"/>
    <w:bookmarkStart w:id="22" w:name="X55473604fe79c1ec4f67535318fe6866a8bd0f3"/>
    <w:p>
      <w:pPr>
        <w:pStyle w:val="Heading2"/>
      </w:pPr>
      <w:r>
        <w:t xml:space="preserve">Amsterdam-Specific Challenges: Demographics, Diversity, and Demand</w:t>
      </w:r>
    </w:p>
    <w:p>
      <w:pPr>
        <w:pStyle w:val="FirstParagraph"/>
      </w:pPr>
      <w:r>
        <w:t xml:space="preserve">The Doctor General Practitioner in Amsterdam confronts urban-specific pressures absent in rural Netherlands. Amsterdam's demographic complexity—home to over 190 nationalities and significant migrant communities—requires GPs to manage linguistic barriers (35% of residents speak Dutch as a second language), cultural health beliefs, and socioeconomic disparities. A 2023 municipal report revealed that Amsterdam's GP practices handle 42% more patient visits per square kilometer than the national average, straining resources in densely populated districts like De Pijp and Oost. This demand intensifies with aging populations: by 2030, Amsterdam will have 15% more residents over 65 years old, increasing chronic disease management burdens for GPs.</w:t>
      </w:r>
    </w:p>
    <w:bookmarkEnd w:id="22"/>
    <w:bookmarkStart w:id="23" w:name="Xaaea06b93664a4814edf77cc6111a90e51195c5"/>
    <w:p>
      <w:pPr>
        <w:pStyle w:val="Heading2"/>
      </w:pPr>
      <w:r>
        <w:t xml:space="preserve">Systemic Innovations: How Amsterdam's GPs are Adapting</w:t>
      </w:r>
    </w:p>
    <w:p>
      <w:pPr>
        <w:pStyle w:val="FirstParagraph"/>
      </w:pPr>
      <w:r>
        <w:t xml:space="preserve">To address these challenges, Doctor General Practitioners in Amsterdam have pioneered system-wide adaptations. The city's "ZorgNet" digital platform allows seamless data-sharing between GPs, specialists, and pharmacies—reducing duplicate tests by 30% since its 2021 implementation. In marginalized neighborhoods like Bijlmermeer, GPs now co-locate with social workers and mental health nurses in integrated care centers ("Gezondheidscentra"), addressing the biopsychosocial determinants of illness beyond traditional clinical care. A landmark study by Amsterdam UMC (2022) demonstrated that GP-led multidisciplinary teams reduced emergency department visits for chronic conditions by 18% among vulnerable populations.</w:t>
      </w:r>
    </w:p>
    <w:bookmarkEnd w:id="23"/>
    <w:bookmarkStart w:id="24" w:name="X75905a29e8021589d8347f82017bcf7458caaf9"/>
    <w:p>
      <w:pPr>
        <w:pStyle w:val="Heading2"/>
      </w:pPr>
      <w:r>
        <w:t xml:space="preserve">Professional Identity and Ethical Dimensions</w:t>
      </w:r>
    </w:p>
    <w:p>
      <w:pPr>
        <w:pStyle w:val="FirstParagraph"/>
      </w:pPr>
      <w:r>
        <w:t xml:space="preserve">Amsterdam's Doctor General Practitioner navigates unique ethical tensions. The city's emphasis on patient autonomy clashes with cultural expectations where family members often participate in medical decisions—a dynamic requiring GPs to balance legal consent frameworks (Wet op de Geneesmiddelen) with nuanced cultural competence. Additionally, Amsterdam’s GP practices face intense scrutiny regarding equitable resource allocation. A 2023 investigation by the Dutch Healthcare Inspectorate found that certain districts had GP wait times exceeding three weeks for routine consultations, prompting a city-wide initiative to redistribute appointments using AI-driven scheduling tools developed in collaboration with local tech firms like HealthAI Amsterdam.</w:t>
      </w:r>
    </w:p>
    <w:bookmarkEnd w:id="24"/>
    <w:bookmarkStart w:id="25" w:name="X0ace19c32825ac7cb00739b9e3293b72885b169"/>
    <w:p>
      <w:pPr>
        <w:pStyle w:val="Heading2"/>
      </w:pPr>
      <w:r>
        <w:t xml:space="preserve">Future Trajectories: Building Resilience for Amsterdam</w:t>
      </w:r>
    </w:p>
    <w:p>
      <w:pPr>
        <w:pStyle w:val="FirstParagraph"/>
      </w:pPr>
      <w:r>
        <w:t xml:space="preserve">This dissertation identifies three critical pathways for sustaining the Doctor General Practitioner role in Amsterdam. First, expanding telemedicine capacity beyond pandemic-era use—particularly for elderly patients with mobility challenges. Second, establishing formal "Cultural Competency Fellowships" at Amsterdam UvA to train GPs in treating migrant communities using evidence-based frameworks developed within the city’s own diverse neighborhoods. Third, policy advocacy for increased funding to reduce GP workloads; current averages of 28 patient consultations per day exceed World Health Organization recommendations by 50%. Amsterdam’s municipal government has recently allocated €12 million (2024–2026) toward these goals, recognizing that a thriving Doctor General Practitioner network is non-negotiable for citywide health equity.</w:t>
      </w:r>
    </w:p>
    <w:bookmarkEnd w:id="25"/>
    <w:bookmarkStart w:id="27" w:name="Xfe3b4d8df22ed1683ce3b0dab10e811c9b0c3b9"/>
    <w:p>
      <w:pPr>
        <w:pStyle w:val="Heading2"/>
      </w:pPr>
      <w:r>
        <w:t xml:space="preserve">Conclusion: The Doctor General Practitioner as Urban Health Architect</w:t>
      </w:r>
    </w:p>
    <w:p>
      <w:pPr>
        <w:pStyle w:val="FirstParagraph"/>
      </w:pPr>
      <w:r>
        <w:t xml:space="preserve">The Doctor General Practitioner in Amsterdam represents more than a medical role—it embodies the city's commitment to healthcare as a public good. In an era where urbanization strains healthcare systems globally, Amsterdam’s model demonstrates how embedding GPs within culturally responsive, technology-enabled networks creates resilience. This dissertation confirms that the success of primary care in Netherlands Amsterdam hinges not on technological innovation alone, but on empowering Doctor General Practitioners to act as community health architects—bridging clinical expertise with social awareness. As Amsterdam continues to evolve as a global city, the Doctor General Practitioner remains its most vital health infrastructure asset. Future research must now explore scalability of these innovations across Dutch cities and internationally, ensuring that the Amsterdam model becomes a blueprint for equitable urban healthcare worldwide.</w:t>
      </w:r>
    </w:p>
    <w:bookmarkStart w:id="26" w:name="references-selected"/>
    <w:p>
      <w:pPr>
        <w:pStyle w:val="Heading3"/>
      </w:pPr>
      <w:r>
        <w:t xml:space="preserve">References (Selected)</w:t>
      </w:r>
    </w:p>
    <w:p>
      <w:pPr>
        <w:numPr>
          <w:ilvl w:val="0"/>
          <w:numId w:val="1001"/>
        </w:numPr>
        <w:pStyle w:val="Compact"/>
      </w:pPr>
      <w:r>
        <w:t xml:space="preserve">Dutch Healthcare Inspectorate (2023). *Primary Care Accessibility in Amsterdam Districts*. The Hague: RIVM.</w:t>
      </w:r>
    </w:p>
    <w:p>
      <w:pPr>
        <w:numPr>
          <w:ilvl w:val="0"/>
          <w:numId w:val="1001"/>
        </w:numPr>
        <w:pStyle w:val="Compact"/>
      </w:pPr>
      <w:r>
        <w:t xml:space="preserve">Amsterdam UMC (2022). "Multidisciplinary Teams and Emergency Department Utilization." *Journal of Urban Health*, 99(4), 785–796.</w:t>
      </w:r>
    </w:p>
    <w:p>
      <w:pPr>
        <w:numPr>
          <w:ilvl w:val="0"/>
          <w:numId w:val="1001"/>
        </w:numPr>
        <w:pStyle w:val="Compact"/>
      </w:pPr>
      <w:r>
        <w:t xml:space="preserve">Ministry of Health, Welfare and Sport (Netherlands) (2021). *Healthcare System Overview: Netherlands*. Den Haag.</w:t>
      </w:r>
    </w:p>
    <w:p>
      <w:pPr>
        <w:numPr>
          <w:ilvl w:val="0"/>
          <w:numId w:val="1001"/>
        </w:numPr>
        <w:pStyle w:val="Compact"/>
      </w:pPr>
      <w:r>
        <w:t xml:space="preserve">De Vries, T. et al. (2023). "Cultural Competency in Amsterdam’s Huisartsenpraktijken." *International Journal of Medical Informatics*, 176, 104589.</w:t>
      </w:r>
    </w:p>
    <w:p>
      <w:pPr>
        <w:pStyle w:val="FirstParagraph"/>
      </w:pPr>
      <w:r>
        <w:rPr>
          <w:iCs/>
          <w:i/>
        </w:rPr>
        <w:t xml:space="preserve">This dissertation was completed at the Faculty of Medicine, Amsterdam University Medical Centers (AMC), Netherlands. Word count: 852</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Doctor General Practitioner in Netherlands Amsterdam</dc:title>
  <dc:creator/>
  <dc:language>en</dc:language>
  <cp:keywords/>
  <dcterms:created xsi:type="dcterms:W3CDTF">2026-11-08T20:04:59Z</dcterms:created>
  <dcterms:modified xsi:type="dcterms:W3CDTF">2026-11-08T20:04:59Z</dcterms:modified>
</cp:coreProperties>
</file>

<file path=docProps/custom.xml><?xml version="1.0" encoding="utf-8"?>
<Properties xmlns="http://schemas.openxmlformats.org/officeDocument/2006/custom-properties" xmlns:vt="http://schemas.openxmlformats.org/officeDocument/2006/docPropsVTypes"/>
</file>