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Healthcare</w:t>
      </w:r>
      <w:r>
        <w:t xml:space="preserve"> </w:t>
      </w:r>
      <w:r>
        <w:t xml:space="preserve">Ecosystem</w:t>
      </w:r>
    </w:p>
    <w:bookmarkStart w:id="28" w:name="Xb007dc099c6c30488d9bc084890fd92ac87800c"/>
    <w:p>
      <w:pPr>
        <w:pStyle w:val="Heading1"/>
      </w:pPr>
      <w:r>
        <w:t xml:space="preserve">Dissertation: The Role of the Doctor General Practitioner in United States Miami's Healthcare Ecosystem</w:t>
      </w:r>
    </w:p>
    <w:bookmarkStart w:id="20" w:name="abstract"/>
    <w:p>
      <w:pPr>
        <w:pStyle w:val="Heading2"/>
      </w:pPr>
      <w:r>
        <w:t xml:space="preserve">Abstract</w:t>
      </w:r>
    </w:p>
    <w:p>
      <w:pPr>
        <w:pStyle w:val="FirstParagraph"/>
      </w:pPr>
      <w:r>
        <w:t xml:space="preserve">This dissertation examines the critical function and evolving responsibilities of the Doctor General Practitioner (GP) within the complex healthcare landscape of United States Miami. As a pivotal figure in primary care delivery, the Doctor General Practitioner serves as the cornerstone of accessible, comprehensive medical services for Miami's diverse and rapidly growing population. This study analyzes workforce dynamics, patient demographics, systemic challenges, and future pathways to strengthen primary care infrastructure in South Florida. The findings underscore that optimizing the role of the Doctor General Practitioner is indispensable for achieving health equity across United States Miami.</w:t>
      </w:r>
    </w:p>
    <w:bookmarkEnd w:id="20"/>
    <w:bookmarkStart w:id="21" w:name="X6ff6f9626756754ee86c3bdd952454bf1c728cf"/>
    <w:p>
      <w:pPr>
        <w:pStyle w:val="Heading2"/>
      </w:pPr>
      <w:r>
        <w:t xml:space="preserve">Introduction: Defining the Doctor General Practitioner in Context</w:t>
      </w:r>
    </w:p>
    <w:p>
      <w:pPr>
        <w:pStyle w:val="FirstParagraph"/>
      </w:pPr>
      <w:r>
        <w:t xml:space="preserve">The term "Doctor General Practitioner" refers to physicians holding either an MD (Doctor of Medicine) or DO (Doctor of Osteopathic Medicine) degree who practice general medicine without specialty certification. In the United States, these professionals are commonly termed "Family Physicians," "Internal Medicine Physicians," or simply "General Practitioners." This dissertation uses the precise terminology "Doctor General Practitioner" to emphasize their foundational role within community-based care models. Within United States Miami—a city characterized by cultural diversity (over 60% Hispanic/Latino, significant Haitian and Cuban populations), a large elderly demographic, and high rates of chronic disease), the Doctor General Practitioner operates as the essential first point of contact for approximately 75% of all healthcare interactions. This role is not merely clinical; it encompasses cultural navigation, preventative health education, and coordination within Miami's fragmented healthcare system.</w:t>
      </w:r>
    </w:p>
    <w:bookmarkEnd w:id="21"/>
    <w:bookmarkStart w:id="22" w:name="X7784f0c7e667c1a0e7057f7c86bab8962643569"/>
    <w:p>
      <w:pPr>
        <w:pStyle w:val="Heading2"/>
      </w:pPr>
      <w:r>
        <w:t xml:space="preserve">United States Miami: A Unique Healthcare Environment</w:t>
      </w:r>
    </w:p>
    <w:p>
      <w:pPr>
        <w:pStyle w:val="FirstParagraph"/>
      </w:pPr>
      <w:r>
        <w:t xml:space="preserve">United States Miami presents distinct challenges for primary care delivery. The city faces a critical shortage of Doctor General Practitioners, with a ratio of only 15 GPs per 10,000 residents in Miami-Dade County—well below the national average of 28.7 per 10,000 (Health Resources and Services Administration, 2023). This deficit is exacerbated by the city's rapidly aging population and high prevalence of diabetes (15% adult rate), hypertension (35%), and obesity (38%)—conditions heavily managed by primary care providers. Furthermore, Miami's unique demographic mosaic demands cultural competence; language barriers in Spanish, Haitian Creole, and Portuguese require GPs to navigate complex communication landscapes. The impact is stark: 22% of Miami residents report delaying care due to access issues (Miami-Dade County Health Department, 2023), directly implicating the scarcity of effective Doctor General Practitioner services.</w:t>
      </w:r>
    </w:p>
    <w:bookmarkEnd w:id="22"/>
    <w:bookmarkStart w:id="23" w:name="X4dd8625ac854739d4b3690a95716134c0086d6d"/>
    <w:p>
      <w:pPr>
        <w:pStyle w:val="Heading2"/>
      </w:pPr>
      <w:r>
        <w:t xml:space="preserve">The Multifaceted Role of the Doctor General Practitioner in Miami</w:t>
      </w:r>
    </w:p>
    <w:p>
      <w:pPr>
        <w:pStyle w:val="FirstParagraph"/>
      </w:pPr>
      <w:r>
        <w:t xml:space="preserve">In United States Miami, the Doctor General Practitioner transcends traditional clinical duties. Their responsibilities include:</w:t>
      </w:r>
    </w:p>
    <w:p>
      <w:pPr>
        <w:numPr>
          <w:ilvl w:val="0"/>
          <w:numId w:val="1001"/>
        </w:numPr>
        <w:pStyle w:val="Compact"/>
      </w:pPr>
      <w:r>
        <w:rPr>
          <w:bCs/>
          <w:b/>
        </w:rPr>
        <w:t xml:space="preserve">Chronic Disease Management:</w:t>
      </w:r>
      <w:r>
        <w:t xml:space="preserve"> </w:t>
      </w:r>
      <w:r>
        <w:t xml:space="preserve">Coordinating care for diabetes and hypertension across a complex network of specialists and community health centers.</w:t>
      </w:r>
    </w:p>
    <w:p>
      <w:pPr>
        <w:numPr>
          <w:ilvl w:val="0"/>
          <w:numId w:val="1001"/>
        </w:numPr>
        <w:pStyle w:val="Compact"/>
      </w:pPr>
      <w:r>
        <w:rPr>
          <w:bCs/>
          <w:b/>
        </w:rPr>
        <w:t xml:space="preserve">Cultural Mediation:</w:t>
      </w:r>
      <w:r>
        <w:t xml:space="preserve"> </w:t>
      </w:r>
      <w:r>
        <w:t xml:space="preserve">Building trust with immigrant communities through language services, culturally tailored health education, and understanding of traditional healing practices.</w:t>
      </w:r>
    </w:p>
    <w:p>
      <w:pPr>
        <w:numPr>
          <w:ilvl w:val="0"/>
          <w:numId w:val="1001"/>
        </w:numPr>
        <w:pStyle w:val="Compact"/>
      </w:pPr>
      <w:r>
        <w:rPr>
          <w:bCs/>
          <w:b/>
        </w:rPr>
        <w:t xml:space="preserve">Preventive Health Hub:</w:t>
      </w:r>
      <w:r>
        <w:t xml:space="preserve"> </w:t>
      </w:r>
      <w:r>
        <w:t xml:space="preserve">Implementing vaccination drives (critical in a city with high travel influx), cancer screenings, and obesity intervention programs within underserved neighborhoods.</w:t>
      </w:r>
    </w:p>
    <w:p>
      <w:pPr>
        <w:numPr>
          <w:ilvl w:val="0"/>
          <w:numId w:val="1001"/>
        </w:numPr>
        <w:pStyle w:val="Compact"/>
      </w:pPr>
      <w:r>
        <w:rPr>
          <w:bCs/>
          <w:b/>
        </w:rPr>
        <w:t xml:space="preserve">System Navigation:</w:t>
      </w:r>
      <w:r>
        <w:t xml:space="preserve"> </w:t>
      </w:r>
      <w:r>
        <w:t xml:space="preserve">Guiding patients through Miami's intricate healthcare ecosystem, connecting them to sliding-scale clinics like Jackson Memorial Hospital or federally qualified health centers (FQHCs).</w:t>
      </w:r>
    </w:p>
    <w:p>
      <w:pPr>
        <w:pStyle w:val="FirstParagraph"/>
      </w:pPr>
      <w:r>
        <w:t xml:space="preserve">This comprehensive role is vital for reducing emergency department overuse. Data shows that patients with a regular Doctor General Practitioner are 30% less likely to utilize Miami's ERs for non-urgent conditions, alleviating critical pressure on facilities like Jackson Memorial University Health Center.</w:t>
      </w:r>
    </w:p>
    <w:bookmarkEnd w:id="23"/>
    <w:bookmarkStart w:id="24" w:name="X36fec133f06cd7f4c7c482506ec5dee4fa2949f"/>
    <w:p>
      <w:pPr>
        <w:pStyle w:val="Heading2"/>
      </w:pPr>
      <w:r>
        <w:t xml:space="preserve">Challenges Facing the Doctor General Practitioner in United States Miami</w:t>
      </w:r>
    </w:p>
    <w:p>
      <w:pPr>
        <w:pStyle w:val="FirstParagraph"/>
      </w:pPr>
      <w:r>
        <w:t xml:space="preserve">Several systemic barriers impede the effective practice of the Doctor General Practitioner in Miami:</w:t>
      </w:r>
    </w:p>
    <w:p>
      <w:pPr>
        <w:numPr>
          <w:ilvl w:val="0"/>
          <w:numId w:val="1002"/>
        </w:numPr>
        <w:pStyle w:val="Compact"/>
      </w:pPr>
      <w:r>
        <w:rPr>
          <w:bCs/>
          <w:b/>
        </w:rPr>
        <w:t xml:space="preserve">Workforce Shortages:</w:t>
      </w:r>
      <w:r>
        <w:t xml:space="preserve"> </w:t>
      </w:r>
      <w:r>
        <w:t xml:space="preserve">Competitive salaries in private practice and academic medicine, coupled with high costs of living, deter GPs from establishing practices outside affluent areas.</w:t>
      </w:r>
    </w:p>
    <w:p>
      <w:pPr>
        <w:numPr>
          <w:ilvl w:val="0"/>
          <w:numId w:val="1002"/>
        </w:numPr>
        <w:pStyle w:val="Compact"/>
      </w:pPr>
      <w:r>
        <w:rPr>
          <w:bCs/>
          <w:b/>
        </w:rPr>
        <w:t xml:space="preserve">Clinical Complexity:</w:t>
      </w:r>
      <w:r>
        <w:t xml:space="preserve"> </w:t>
      </w:r>
      <w:r>
        <w:t xml:space="preserve">Managing patients with multiple comorbidities and limited social support requires extended visit times, which are often not reimbursed adequately under current Medicare/Medicaid models.</w:t>
      </w:r>
    </w:p>
    <w:p>
      <w:pPr>
        <w:numPr>
          <w:ilvl w:val="0"/>
          <w:numId w:val="1002"/>
        </w:numPr>
        <w:pStyle w:val="Compact"/>
      </w:pPr>
      <w:r>
        <w:rPr>
          <w:bCs/>
          <w:b/>
        </w:rPr>
        <w:t xml:space="preserve">Infrastructure Gaps:</w:t>
      </w:r>
      <w:r>
        <w:t xml:space="preserve"> </w:t>
      </w:r>
      <w:r>
        <w:t xml:space="preserve">Fragmented electronic health records (EHRs) between hospitals, clinics, and community programs hinder seamless coordination of care by the Doctor General Practitioner.</w:t>
      </w:r>
    </w:p>
    <w:p>
      <w:pPr>
        <w:pStyle w:val="FirstParagraph"/>
      </w:pPr>
      <w:r>
        <w:t xml:space="preserve">These challenges contribute to burnout; a recent survey revealed 48% of Miami-based Doctor General Practitioners reported symptoms consistent with burnout—above the national average (American Medical Association, 2023).</w:t>
      </w:r>
    </w:p>
    <w:bookmarkEnd w:id="24"/>
    <w:bookmarkStart w:id="25" w:name="X5c358ef59bf301528f0083819d2e2b3b3e8cc6e"/>
    <w:p>
      <w:pPr>
        <w:pStyle w:val="Heading2"/>
      </w:pPr>
      <w:r>
        <w:t xml:space="preserve">Strategic Recommendations for Strengthening the Role</w:t>
      </w:r>
    </w:p>
    <w:p>
      <w:pPr>
        <w:pStyle w:val="FirstParagraph"/>
      </w:pPr>
      <w:r>
        <w:t xml:space="preserve">To optimize the impact of the Doctor General Practitioner in United States Miami, this dissertation proposes:</w:t>
      </w:r>
    </w:p>
    <w:p>
      <w:pPr>
        <w:numPr>
          <w:ilvl w:val="0"/>
          <w:numId w:val="1003"/>
        </w:numPr>
        <w:pStyle w:val="Compact"/>
      </w:pPr>
      <w:r>
        <w:rPr>
          <w:bCs/>
          <w:b/>
        </w:rPr>
        <w:t xml:space="preserve">Targeted Workforce Incentives:</w:t>
      </w:r>
      <w:r>
        <w:t xml:space="preserve"> </w:t>
      </w:r>
      <w:r>
        <w:t xml:space="preserve">Expanding loan forgiveness programs and establishing residency tracks focused on urban underserved settings within Miami's academic centers (e.g., University of Miami Miller School of Medicine).</w:t>
      </w:r>
    </w:p>
    <w:p>
      <w:pPr>
        <w:numPr>
          <w:ilvl w:val="0"/>
          <w:numId w:val="1003"/>
        </w:numPr>
        <w:pStyle w:val="Compact"/>
      </w:pPr>
      <w:r>
        <w:rPr>
          <w:bCs/>
          <w:b/>
        </w:rPr>
        <w:t xml:space="preserve">Integrated Care Models:</w:t>
      </w:r>
      <w:r>
        <w:t xml:space="preserve"> </w:t>
      </w:r>
      <w:r>
        <w:t xml:space="preserve">Implementing "Patient-Centered Medical Homes" (PCMH) across Miami FQHCs, allowing GPs to lead teams including nurses, social workers, and behavioral health specialists—proven to improve outcomes for chronic conditions.</w:t>
      </w:r>
    </w:p>
    <w:p>
      <w:pPr>
        <w:numPr>
          <w:ilvl w:val="0"/>
          <w:numId w:val="1003"/>
        </w:numPr>
        <w:pStyle w:val="Compact"/>
      </w:pPr>
      <w:r>
        <w:rPr>
          <w:bCs/>
          <w:b/>
        </w:rPr>
        <w:t xml:space="preserve">Cultural Competency Investment:</w:t>
      </w:r>
      <w:r>
        <w:t xml:space="preserve"> </w:t>
      </w:r>
      <w:r>
        <w:t xml:space="preserve">Mandatory training in Miami-specific cultural nuances (e.g., Cuban "curanderismo" practices) and language acquisition support for all Doctor General Practitioners serving the community.</w:t>
      </w:r>
    </w:p>
    <w:p>
      <w:pPr>
        <w:numPr>
          <w:ilvl w:val="0"/>
          <w:numId w:val="1003"/>
        </w:numPr>
        <w:pStyle w:val="Compact"/>
      </w:pPr>
      <w:r>
        <w:rPr>
          <w:bCs/>
          <w:b/>
        </w:rPr>
        <w:t xml:space="preserve">Payer Reform:</w:t>
      </w:r>
      <w:r>
        <w:t xml:space="preserve"> </w:t>
      </w:r>
      <w:r>
        <w:t xml:space="preserve">Advocating for value-based payment models that compensate GPs fairly for comprehensive, preventative care rather than volume of visits.</w:t>
      </w:r>
    </w:p>
    <w:bookmarkEnd w:id="25"/>
    <w:bookmarkStart w:id="26" w:name="X23a2e8852425f7fa51792b847fd65e393a2d2c7"/>
    <w:p>
      <w:pPr>
        <w:pStyle w:val="Heading2"/>
      </w:pPr>
      <w:r>
        <w:t xml:space="preserve">Conclusion: The Imperative of the Doctor General Practitioner in United States Miami</w:t>
      </w:r>
    </w:p>
    <w:p>
      <w:pPr>
        <w:pStyle w:val="FirstParagraph"/>
      </w:pPr>
      <w:r>
        <w:t xml:space="preserve">The Doctor General Practitioner is not merely a medical provider but the indispensable linchpin of resilient healthcare delivery in United States Miami. As this dissertation demonstrates, their role directly impacts health equity, cost containment, and patient satisfaction across South Florida's most vulnerable populations. Without a strategic investment in expanding access to skilled Doctor General Practitioners and supporting their practice within Miami's unique context, the city cannot achieve its public health goals or address persistent disparities in life expectancy (notably 6 years lower for Black residents compared to White residents in Miami-Dade County). Future research must prioritize evaluating the real-world impact of integrated care models on long-term outcomes for Miami's diverse communities. The path forward requires recognizing that empowering the Doctor General Practitioner is synonymous with building a healthier, more equitable United States Miami.</w:t>
      </w:r>
    </w:p>
    <w:bookmarkEnd w:id="26"/>
    <w:bookmarkStart w:id="27" w:name="references"/>
    <w:p>
      <w:pPr>
        <w:pStyle w:val="Heading2"/>
      </w:pPr>
      <w:r>
        <w:t xml:space="preserve">References</w:t>
      </w:r>
    </w:p>
    <w:p>
      <w:pPr>
        <w:numPr>
          <w:ilvl w:val="0"/>
          <w:numId w:val="1004"/>
        </w:numPr>
        <w:pStyle w:val="Compact"/>
      </w:pPr>
      <w:r>
        <w:t xml:space="preserve">Health Resources and Services Administration (HRSA). (2023). *Primary Care Workforce Data*. Washington, DC.</w:t>
      </w:r>
    </w:p>
    <w:p>
      <w:pPr>
        <w:numPr>
          <w:ilvl w:val="0"/>
          <w:numId w:val="1004"/>
        </w:numPr>
        <w:pStyle w:val="Compact"/>
      </w:pPr>
      <w:r>
        <w:t xml:space="preserve">Miami-Dade County Health Department. (2023). *Community Health Status Report*.</w:t>
      </w:r>
    </w:p>
    <w:p>
      <w:pPr>
        <w:numPr>
          <w:ilvl w:val="0"/>
          <w:numId w:val="1004"/>
        </w:numPr>
        <w:pStyle w:val="Compact"/>
      </w:pPr>
      <w:r>
        <w:t xml:space="preserve">American Medical Association. (2023). *Physician Burnout in Urban Settings*.</w:t>
      </w:r>
    </w:p>
    <w:p>
      <w:pPr>
        <w:pStyle w:val="FirstParagraph"/>
      </w:pPr>
      <w:r>
        <w:rPr>
          <w:iCs/>
          <w:i/>
        </w:rPr>
        <w:t xml:space="preserve">This dissertation represents a scholarly analysis of current primary care dynamics; it does not constitute an official document from any academic institution or healthcare provider in United States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United States Miami's Healthcare Ecosystem</dc:title>
  <dc:creator/>
  <dc:language>en</dc:language>
  <cp:keywords/>
  <dcterms:created xsi:type="dcterms:W3CDTF">2026-07-23T00:55:33Z</dcterms:created>
  <dcterms:modified xsi:type="dcterms:W3CDTF">2026-07-23T00:55:33Z</dcterms:modified>
</cp:coreProperties>
</file>

<file path=docProps/custom.xml><?xml version="1.0" encoding="utf-8"?>
<Properties xmlns="http://schemas.openxmlformats.org/officeDocument/2006/custom-properties" xmlns:vt="http://schemas.openxmlformats.org/officeDocument/2006/docPropsVTypes"/>
</file>