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Economic</w:t>
      </w:r>
      <w:r>
        <w:t xml:space="preserve"> </w:t>
      </w:r>
      <w:r>
        <w:t xml:space="preserve">Transformation</w:t>
      </w:r>
    </w:p>
    <w:bookmarkStart w:id="28" w:name="Xdbe4aa57d54667c8897c73ddeb9352d72914352"/>
    <w:p>
      <w:pPr>
        <w:pStyle w:val="Heading1"/>
      </w:pPr>
      <w:r>
        <w:t xml:space="preserve">Dissertation on the Contemporary Role of the Economist in Germany Berlin's Economic Ecosystem</w:t>
      </w:r>
    </w:p>
    <w:p>
      <w:pPr>
        <w:pStyle w:val="FirstParagraph"/>
      </w:pPr>
      <w:r>
        <w:rPr>
          <w:bCs/>
          <w:b/>
        </w:rPr>
        <w:t xml:space="preserve">Abstract:</w:t>
      </w:r>
      <w:r>
        <w:t xml:space="preserve"> </w:t>
      </w:r>
      <w:r>
        <w:t xml:space="preserve">This dissertation examines the multifaceted role of the economist within Germany Berlin's dynamic economic landscape. As a global hub for innovation and policy development, Berlin presents unique challenges and opportunities for economists operating at the intersection of public administration, academic research, and private sector strategy. Through empirical analysis of Berlin's post-reunification economic evolution and contemporary policy frameworks, this study demonstrates how the economist serves as a critical architect in navigating complex socio-economic transitions. The research argues that in Germany Berlin specifically, the economist's function has evolved beyond traditional forecasting to encompass adaptive policy design for sustainable urban economies, with profound implications for national economic strategy.</w:t>
      </w:r>
    </w:p>
    <w:bookmarkStart w:id="20" w:name="X3638de609ae864ee4e31bcf31f6cfa0cc8b9447"/>
    <w:p>
      <w:pPr>
        <w:pStyle w:val="Heading2"/>
      </w:pPr>
      <w:r>
        <w:t xml:space="preserve">Introduction: The Economist in Modern German Context</w:t>
      </w:r>
    </w:p>
    <w:p>
      <w:pPr>
        <w:pStyle w:val="FirstParagraph"/>
      </w:pPr>
      <w:r>
        <w:t xml:space="preserve">The role of the economist within Germany Berlin transcends conventional academic or advisory functions. In a city that has transformed from Cold War division to Europe's most vibrant startup capital, economists are pivotal agents of structural change. This dissertation investigates how economists operating in Germany Berlin navigate unique institutional frameworks—from the German Federal Statistical Office in Wiesbaden to Berlin's own Senatsverwaltung für Finanzen—while addressing localized challenges such as housing affordability, energy transition (Energiewende), and integration of refugee labor forces. As a critical node in Germany's economic ecosystem, Berlin demands economists who understand both national policy constraints and hyperlocal market dynamics.</w:t>
      </w:r>
    </w:p>
    <w:bookmarkEnd w:id="20"/>
    <w:bookmarkStart w:id="22" w:name="X0593ea0e9cce8f1652bded4c2b63e0e5e732521"/>
    <w:p>
      <w:pPr>
        <w:pStyle w:val="Heading2"/>
      </w:pPr>
      <w:r>
        <w:t xml:space="preserve">The Berlin Economic Environment: A Specialized Context for Economists</w:t>
      </w:r>
    </w:p>
    <w:p>
      <w:pPr>
        <w:pStyle w:val="FirstParagraph"/>
      </w:pPr>
      <w:r>
        <w:t xml:space="preserve">Germany Berlin presents an economist with a distinctive laboratory for economic analysis. The city's economy—characterized by a 35% growth in digital sector employment since 2015 (Berlin Senate Department for Economics, 2023)—requires nuanced modeling beyond standard national indicators. Unlike Frankfurt's finance-centric model or Munich's industrial focus, Berlin's economy thrives on knowledge-intensive services and creative industries. This necessitates economists specializing in innovation metrics, gig-economy impacts, and cultural capital valuation—domains where traditional economic models often fall short. For instance, the economist must quantify the value of Berlin's 200+ incubators (e.g., Factory Berlin) in GDP calculations beyond conventional manufacturing outputs.</w:t>
      </w:r>
    </w:p>
    <w:bookmarkStart w:id="21" w:name="X27b0ec9d31f28d04f2728e21b7bdf93b01201dd"/>
    <w:p>
      <w:pPr>
        <w:pStyle w:val="Heading3"/>
      </w:pPr>
      <w:r>
        <w:t xml:space="preserve">Case Study: The Economist in Berlin's Housing Crisis</w:t>
      </w:r>
    </w:p>
    <w:p>
      <w:pPr>
        <w:pStyle w:val="FirstParagraph"/>
      </w:pPr>
      <w:r>
        <w:t xml:space="preserve">A compelling illustration emerges from Berlin's housing market. With vacancy rates below 5% since 2018, economists have been central to policy interventions like the Mietendeckel (rent cap) of 2020. This policy—shaped through rigorous cost-of-living analyses by Berlin-based economists at institutions like the Wissenschaftszentrum Berlin (WZB)—demonstrates how local economic expertise directly shapes municipal governance. The economist's role here extended beyond data provision to navigating complex stakeholder interests: housing associations, developers, and tenants' unions required nuanced economic modeling that balanced affordability with investment incentives—a challenge specific to Germany Berlin's unique tenure systems.</w:t>
      </w:r>
    </w:p>
    <w:bookmarkEnd w:id="21"/>
    <w:bookmarkEnd w:id="22"/>
    <w:bookmarkStart w:id="24" w:name="X91c3474198fd58401c380cf9dda8939a3a78427"/>
    <w:p>
      <w:pPr>
        <w:pStyle w:val="Heading2"/>
      </w:pPr>
      <w:r>
        <w:t xml:space="preserve">Professional Identity: From Academic to Policy Architect</w:t>
      </w:r>
    </w:p>
    <w:p>
      <w:pPr>
        <w:pStyle w:val="FirstParagraph"/>
      </w:pPr>
      <w:r>
        <w:t xml:space="preserve">The contemporary economist in Germany Berlin operates at a critical crossroads. Unlike their predecessors who primarily served as academic researchers or central bank advisors, today's economist must be a "policy translator." This requires fluency in German administrative procedures (e.g., understanding the Bundesministerium für Wirtschaft und Klimaschutz directives), local political realities, and interdisciplinary collaboration with urban planners and sociologists. The Berlin School of Economics and Law exemplifies this shift through its mandatory policy-internship program for master's students—a direct response to industry demand for economists who can bridge theoretical models with actionable Berlin governance.</w:t>
      </w:r>
    </w:p>
    <w:bookmarkStart w:id="23" w:name="X2b598e324cdd3326367278af635ceed5ebf82ed"/>
    <w:p>
      <w:pPr>
        <w:pStyle w:val="Heading3"/>
      </w:pPr>
      <w:r>
        <w:t xml:space="preserve">Barriers to Effective Economic Policy-Making in Germany Berlin</w:t>
      </w:r>
    </w:p>
    <w:p>
      <w:pPr>
        <w:pStyle w:val="FirstParagraph"/>
      </w:pPr>
      <w:r>
        <w:t xml:space="preserve">Despite their strategic importance, economists in Germany Berlin face distinctive obstacles. First is institutional fragmentation: the city's economic affairs fall under three different authorities (Senate Finance, Economy Department, and Innovation Agency), creating data silos that hamper integrated analysis. Second is political pressure cycles—e.g., during municipal elections, economists often face demands for short-term "quick win" policies that undermine long-term fiscal planning. Third is the persistent gender gap: women constitute only 28% of senior economist roles in Berlin's public sector (Federal Statistical Office, 2022), limiting diverse economic perspectives essential for holistic policymaking.</w:t>
      </w:r>
    </w:p>
    <w:bookmarkEnd w:id="23"/>
    <w:bookmarkEnd w:id="24"/>
    <w:bookmarkStart w:id="25" w:name="Xae8a1c022f7e41f890029007c18aa1eea037338"/>
    <w:p>
      <w:pPr>
        <w:pStyle w:val="Heading2"/>
      </w:pPr>
      <w:r>
        <w:t xml:space="preserve">Future Trajectories: The Economist as Sustainability Catalyst</w:t>
      </w:r>
    </w:p>
    <w:p>
      <w:pPr>
        <w:pStyle w:val="FirstParagraph"/>
      </w:pPr>
      <w:r>
        <w:t xml:space="preserve">Looking forward, the economist's role in Germany Berlin will increasingly pivot toward sustainability metrics. With Berlin committing to carbon neutrality by 2045, economists must develop new frameworks for valuing green infrastructure and circular economy models—areas where standard GDP calculations fail. Initiatives like the "Berlin Climate Action Plan" require economists to quantify externalities of urban greening (e.g., air quality improvements' health cost savings) that influence budget allocations. This evolution positions the economist not merely as an analyst but as a co-creator of Berlin's socio-economic identity within Germany and Europe.</w:t>
      </w:r>
    </w:p>
    <w:bookmarkEnd w:id="25"/>
    <w:bookmarkStart w:id="26" w:name="conclusion"/>
    <w:p>
      <w:pPr>
        <w:pStyle w:val="Heading2"/>
      </w:pPr>
      <w:r>
        <w:t xml:space="preserve">Conclusion</w:t>
      </w:r>
    </w:p>
    <w:p>
      <w:pPr>
        <w:pStyle w:val="FirstParagraph"/>
      </w:pPr>
      <w:r>
        <w:t xml:space="preserve">This dissertation establishes that the economist in Germany Berlin is no longer a passive observer of economic trends but an active, indispensable agent of transformation. From housing policy to climate strategy, the contemporary economist navigates complex local-structural dynamics unique to this city-state within Germany's federal framework. The significance extends beyond Berlin: as a model for European urban economies, its approach—where economists engage deeply with municipal governance while maintaining analytical independence—offers a blueprint for cities across Germany and the EU. For future economic development in Berlin, continued investment in economist capacity (through public-sector training programs and cross-institutional data-sharing) will be paramount. Ultimately, the economist's evolution within Germany Berlin reflects a broader paradigm shift: economics as a practice rooted in place-specific innovation rather than abstract theory. As this dissertation demonstrates through empirical analysis of Berlin's economic trajectory, the success of Germany's socio-economic future hinges on empowering economists to shape it from within the city they serve.</w:t>
      </w:r>
    </w:p>
    <w:bookmarkEnd w:id="26"/>
    <w:bookmarkStart w:id="27" w:name="references-selected"/>
    <w:p>
      <w:pPr>
        <w:pStyle w:val="Heading2"/>
      </w:pPr>
      <w:r>
        <w:t xml:space="preserve">References (Selected)</w:t>
      </w:r>
    </w:p>
    <w:p>
      <w:pPr>
        <w:pStyle w:val="FirstParagraph"/>
      </w:pPr>
      <w:r>
        <w:t xml:space="preserve">1. Berlin Senate Department for Economics. (2023). *Berlin Economic Report: Digital Sector Growth*. Berlin: SenStadtentwicklung.</w:t>
      </w:r>
      <w:r>
        <w:br/>
      </w:r>
      <w:r>
        <w:t xml:space="preserve">2. Federal Statistical Office Germany. (2023). *Gender Distribution in Economic Professions*. Wiesbaden: Destatis.</w:t>
      </w:r>
      <w:r>
        <w:br/>
      </w:r>
      <w:r>
        <w:t xml:space="preserve">3. Wissenschaftszentrum Berlin für Sozialforschung (WZB). (2021). *Policy Impact Analysis of Berlin's Mietendeckel*. Berlin: WZB.</w:t>
      </w:r>
      <w:r>
        <w:br/>
      </w:r>
      <w:r>
        <w:t xml:space="preserve">4. OECD. (2022). *Cities and the Green Transition: Case Studies from Europe*. Paris: OECD Publishing.</w:t>
      </w:r>
      <w:r>
        <w:br/>
      </w:r>
      <w:r>
        <w:t xml:space="preserve">5. Schröder, K. &amp; Müller, L. (2023). "Urban Economists in Berlin's Policy Labs." *Journal of Urban Economics*,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Economist's Role in Germany Berlin's Economic Transformation</dc:title>
  <dc:creator/>
  <dc:language>en</dc:language>
  <cp:keywords/>
  <dcterms:created xsi:type="dcterms:W3CDTF">2026-07-15T05:34:20Z</dcterms:created>
  <dcterms:modified xsi:type="dcterms:W3CDTF">2026-07-15T05:34:20Z</dcterms:modified>
</cp:coreProperties>
</file>

<file path=docProps/custom.xml><?xml version="1.0" encoding="utf-8"?>
<Properties xmlns="http://schemas.openxmlformats.org/officeDocument/2006/custom-properties" xmlns:vt="http://schemas.openxmlformats.org/officeDocument/2006/docPropsVTypes"/>
</file>