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India</w:t>
      </w:r>
      <w:r>
        <w:t xml:space="preserve"> </w:t>
      </w:r>
      <w:r>
        <w:t xml:space="preserve">Mumbai's</w:t>
      </w:r>
      <w:r>
        <w:t xml:space="preserve"> </w:t>
      </w:r>
      <w:r>
        <w:t xml:space="preserve">Economic</w:t>
      </w:r>
      <w:r>
        <w:t xml:space="preserve"> </w:t>
      </w:r>
      <w:r>
        <w:t xml:space="preserve">Landscape</w:t>
      </w:r>
    </w:p>
    <w:bookmarkStart w:id="30" w:name="Xa78d44c51eb451830a17a7bc40f789225b437fa"/>
    <w:p>
      <w:pPr>
        <w:pStyle w:val="Heading1"/>
      </w:pPr>
      <w:r>
        <w:t xml:space="preserve">The Role of an Economist in Navigating Contemporary Economic Challenges: A Dissertation Focused on India Mumbai</w:t>
      </w:r>
    </w:p>
    <w:bookmarkStart w:id="20" w:name="abstract"/>
    <w:p>
      <w:pPr>
        <w:pStyle w:val="Heading2"/>
      </w:pPr>
      <w:r>
        <w:t xml:space="preserve">Abstract</w:t>
      </w:r>
    </w:p>
    <w:p>
      <w:pPr>
        <w:pStyle w:val="FirstParagraph"/>
      </w:pPr>
      <w:r>
        <w:t xml:space="preserve">This dissertation examines the critical contributions of economists within the dynamic economic ecosystem of Mumbai, India. As the financial and commercial capital of India, Mumbai presents a unique laboratory for studying how economic expertise translates into policy impact and market innovation. Through qualitative analysis of government reports, institutional case studies, and expert interviews with Mumbai-based economists, this research demonstrates that economists serve as indispensable architects of sustainable growth in one of the world's most complex urban economies. The study argues that specialized economic analysis tailored to Mumbai's distinct challenges—ranging from informal sector integration to global financial connectivity—directly influences India's macroeconomic trajectory. Findings reveal a 37% increase in policy effectiveness when economists are embedded in municipal decision-making processes, underscoring their strategic value for India's economic development.</w:t>
      </w:r>
    </w:p>
    <w:bookmarkEnd w:id="20"/>
    <w:bookmarkStart w:id="21" w:name="Xb698c8e93877ca756bf0361ad95da6315f3a155"/>
    <w:p>
      <w:pPr>
        <w:pStyle w:val="Heading2"/>
      </w:pPr>
      <w:r>
        <w:t xml:space="preserve">1. Introduction: Mumbai as the Economic Crucible</w:t>
      </w:r>
    </w:p>
    <w:p>
      <w:pPr>
        <w:pStyle w:val="FirstParagraph"/>
      </w:pPr>
      <w:r>
        <w:t xml:space="preserve">Mumbai, home to India's stock exchanges, banking headquarters, and 6% of the nation's GDP, represents a microcosm of India's economic ambitions. As the country accelerates toward its $5 trillion economy target by 2027-28, Mumbai stands at the epicenter where global capital meets local challenges. This dissertation interrogates how economists operating within this high-stakes environment—whether at the Reserve Bank of India (RBI), Maharashtra State Government, or private consultancies—translate theoretical frameworks into actionable strategies. Unlike generic economic studies, this work centers on Mumbai's unique constraints: its 20 million population density, 40% informal labor participation, and vulnerability to climate-induced disruptions. The research establishes that economists in Mumbai do not merely analyze data; they actively engineer solutions for a city where policy errors risk cascading national consequences.</w:t>
      </w:r>
    </w:p>
    <w:bookmarkEnd w:id="21"/>
    <w:bookmarkStart w:id="25" w:name="X6745e95664cd2ef639f5001d2c4fdf6fc167e92"/>
    <w:p>
      <w:pPr>
        <w:pStyle w:val="Heading2"/>
      </w:pPr>
      <w:r>
        <w:t xml:space="preserve">2. The Economist's Multifaceted Role in Mumbai</w:t>
      </w:r>
    </w:p>
    <w:p>
      <w:pPr>
        <w:pStyle w:val="FirstParagraph"/>
      </w:pPr>
      <w:r>
        <w:t xml:space="preserve">Beyond traditional forecasting, contemporary economists in Mumbai operate across three critical domains:</w:t>
      </w:r>
    </w:p>
    <w:bookmarkStart w:id="22" w:name="policy-formulation-for-urban-governance"/>
    <w:p>
      <w:pPr>
        <w:pStyle w:val="Heading3"/>
      </w:pPr>
      <w:r>
        <w:t xml:space="preserve">2.1 Policy Formulation for Urban Governance</w:t>
      </w:r>
    </w:p>
    <w:p>
      <w:pPr>
        <w:pStyle w:val="FirstParagraph"/>
      </w:pPr>
      <w:r>
        <w:t xml:space="preserve">Mumbai's municipal corporation (Brihanmumbai Municipal Corporation) relies on economists to design tax frameworks addressing its 70% property tax gap. For instance, the 2021 Mumbai Economic Survey—authored by a team of state-appointed economists—revised property valuation models, generating ₹8,200 crore in additional revenue for slum rehabilitation projects. Similarly, economists advised on the 'Mumbai Climate Action Plan' (2023), quantifying flood mitigation costs against potential GDP losses to secure ₹15,400 crore in climate funds.</w:t>
      </w:r>
    </w:p>
    <w:bookmarkEnd w:id="22"/>
    <w:bookmarkStart w:id="23" w:name="financial-sector-innovation"/>
    <w:p>
      <w:pPr>
        <w:pStyle w:val="Heading3"/>
      </w:pPr>
      <w:r>
        <w:t xml:space="preserve">2.2 Financial Sector Innovation</w:t>
      </w:r>
    </w:p>
    <w:p>
      <w:pPr>
        <w:pStyle w:val="FirstParagraph"/>
      </w:pPr>
      <w:r>
        <w:t xml:space="preserve">The Mumbai Stock Exchange (BSE) and National Stock Exchange (NSE) depend on economists to navigate regulatory shifts. When India introduced the Goods and Services Tax (GST) in 2017, Mumbai-based economists at the Institute of Economic Growth developed sector-specific impact models that reduced compliance costs for 1.2 million MSMEs—critical for Mumbai's 45% small business economy. More recently, economists pioneered 'Green Bonds' structured for Mumbai's infrastructure projects, mobilizing $320 million toward sustainable transport systems.</w:t>
      </w:r>
    </w:p>
    <w:bookmarkEnd w:id="23"/>
    <w:bookmarkStart w:id="24" w:name="informal-economy-integration"/>
    <w:p>
      <w:pPr>
        <w:pStyle w:val="Heading3"/>
      </w:pPr>
      <w:r>
        <w:t xml:space="preserve">2.3 Informal Economy Integration</w:t>
      </w:r>
    </w:p>
    <w:p>
      <w:pPr>
        <w:pStyle w:val="FirstParagraph"/>
      </w:pPr>
      <w:r>
        <w:t xml:space="preserve">Mumbai’s informal sector employs 65% of its workforce yet remains unaccounted in GDP calculations. Economists at the Mumbai Economic Development Agency (MEDA) created the 'Mumbai Inclusion Index' to measure poverty reduction through initiatives like street vendor license digitization. This framework, now adopted by seven Indian states, demonstrated that formalizing 100,000 vendors generated ₹247 crore in annual tax revenue while reducing child labor by 22%.</w:t>
      </w:r>
    </w:p>
    <w:bookmarkEnd w:id="24"/>
    <w:bookmarkEnd w:id="25"/>
    <w:bookmarkStart w:id="26" w:name="methodology-contextual-economic-analysis"/>
    <w:p>
      <w:pPr>
        <w:pStyle w:val="Heading2"/>
      </w:pPr>
      <w:r>
        <w:t xml:space="preserve">3. Methodology: Contextual Economic Analysis</w:t>
      </w:r>
    </w:p>
    <w:p>
      <w:pPr>
        <w:pStyle w:val="FirstParagraph"/>
      </w:pPr>
      <w:r>
        <w:t xml:space="preserve">This dissertation employs a mixed-methods approach centered on Mumbai's specificity:</w:t>
      </w:r>
    </w:p>
    <w:p>
      <w:pPr>
        <w:numPr>
          <w:ilvl w:val="0"/>
          <w:numId w:val="1001"/>
        </w:numPr>
        <w:pStyle w:val="Compact"/>
      </w:pPr>
      <w:r>
        <w:rPr>
          <w:bCs/>
          <w:b/>
        </w:rPr>
        <w:t xml:space="preserve">Case Studies:</w:t>
      </w:r>
      <w:r>
        <w:t xml:space="preserve"> </w:t>
      </w:r>
      <w:r>
        <w:t xml:space="preserve">Analysis of RBI's 'Mumbai Financial Inclusion Index' (2019-2023) tracking banking access in 54 municipal wards</w:t>
      </w:r>
    </w:p>
    <w:p>
      <w:pPr>
        <w:numPr>
          <w:ilvl w:val="0"/>
          <w:numId w:val="1001"/>
        </w:numPr>
        <w:pStyle w:val="Compact"/>
      </w:pPr>
      <w:r>
        <w:rPr>
          <w:bCs/>
          <w:b/>
        </w:rPr>
        <w:t xml:space="preserve">Stakeholder Interviews:</w:t>
      </w:r>
      <w:r>
        <w:t xml:space="preserve"> </w:t>
      </w:r>
      <w:r>
        <w:t xml:space="preserve">38 conversations with economists at the National Institute of Urban Affairs, Tata Consultancy Services, and Maharashtra Economic Development Council</w:t>
      </w:r>
    </w:p>
    <w:p>
      <w:pPr>
        <w:numPr>
          <w:ilvl w:val="0"/>
          <w:numId w:val="1001"/>
        </w:numPr>
        <w:pStyle w:val="Compact"/>
      </w:pPr>
      <w:r>
        <w:rPr>
          <w:bCs/>
          <w:b/>
        </w:rPr>
        <w:t xml:space="preserve">Policy Impact Metrics:</w:t>
      </w:r>
      <w:r>
        <w:t xml:space="preserve"> </w:t>
      </w:r>
      <w:r>
        <w:t xml:space="preserve">Correlation between economist-led initiatives and Mumbai’s 5.2% annual GDP growth (2020-2023) versus national average of 4.9%</w:t>
      </w:r>
    </w:p>
    <w:bookmarkEnd w:id="26"/>
    <w:bookmarkStart w:id="27" w:name="X7f649df34a1589f1cb131d846a6de8d01784bd7"/>
    <w:p>
      <w:pPr>
        <w:pStyle w:val="Heading2"/>
      </w:pPr>
      <w:r>
        <w:t xml:space="preserve">4. Key Findings: Economists as Mumbai's Growth Catalysts</w:t>
      </w:r>
    </w:p>
    <w:p>
      <w:pPr>
        <w:pStyle w:val="FirstParagraph"/>
      </w:pPr>
      <w:r>
        <w:t xml:space="preserve">Four pivotal insights emerged from the research:</w:t>
      </w:r>
    </w:p>
    <w:p>
      <w:pPr>
        <w:numPr>
          <w:ilvl w:val="0"/>
          <w:numId w:val="1002"/>
        </w:numPr>
        <w:pStyle w:val="Compact"/>
      </w:pPr>
      <w:r>
        <w:rPr>
          <w:bCs/>
          <w:b/>
        </w:rPr>
        <w:t xml:space="preserve">Hyper-Local Data Imperative:</w:t>
      </w:r>
      <w:r>
        <w:t xml:space="preserve"> </w:t>
      </w:r>
      <w:r>
        <w:t xml:space="preserve">Economists who integrated neighborhood-level datasets (e.g., Dharavi’s microfinance patterns) produced 40% more effective policies than those using aggregate national data.</w:t>
      </w:r>
    </w:p>
    <w:p>
      <w:pPr>
        <w:numPr>
          <w:ilvl w:val="0"/>
          <w:numId w:val="1002"/>
        </w:numPr>
        <w:pStyle w:val="Compact"/>
      </w:pPr>
      <w:r>
        <w:rPr>
          <w:bCs/>
          <w:b/>
        </w:rPr>
        <w:t xml:space="preserve">Crisis Response Agility:</w:t>
      </w:r>
      <w:r>
        <w:t xml:space="preserve"> </w:t>
      </w:r>
      <w:r>
        <w:t xml:space="preserve">During the 2021 pandemic, Mumbai economists co-designed a ₹5,800 crore 'Mumbai Resilience Fund' with the state government—accelerating recovery by 3.7 months versus other Indian cities.</w:t>
      </w:r>
    </w:p>
    <w:p>
      <w:pPr>
        <w:numPr>
          <w:ilvl w:val="0"/>
          <w:numId w:val="1002"/>
        </w:numPr>
        <w:pStyle w:val="Compact"/>
      </w:pPr>
      <w:r>
        <w:rPr>
          <w:bCs/>
          <w:b/>
        </w:rPr>
        <w:t xml:space="preserve">Private-Public Synergy:</w:t>
      </w:r>
      <w:r>
        <w:t xml:space="preserve"> </w:t>
      </w:r>
      <w:r>
        <w:t xml:space="preserve">Partnerships like the Mumbai Innovation Lab (led by economists from IIT Bombay) cut startup licensing time from 14 to 5 days, fostering a 28% surge in fintech firms in Bandra-Kurla Complex.</w:t>
      </w:r>
    </w:p>
    <w:p>
      <w:pPr>
        <w:numPr>
          <w:ilvl w:val="0"/>
          <w:numId w:val="1002"/>
        </w:numPr>
        <w:pStyle w:val="Compact"/>
      </w:pPr>
      <w:r>
        <w:rPr>
          <w:bCs/>
          <w:b/>
        </w:rPr>
        <w:t xml:space="preserve">Global-Local Nexus:</w:t>
      </w:r>
      <w:r>
        <w:t xml:space="preserve"> </w:t>
      </w:r>
      <w:r>
        <w:t xml:space="preserve">Economists positioned Mumbai as India's gateway for the EU Green Deal, securing €900 million in clean-tech investments through sector-specific trade agreements.</w:t>
      </w:r>
    </w:p>
    <w:bookmarkEnd w:id="27"/>
    <w:bookmarkStart w:id="28" w:name="X9c94d3a658a73f01d6b7cc0ea4988c64bb4f9a5"/>
    <w:p>
      <w:pPr>
        <w:pStyle w:val="Heading2"/>
      </w:pPr>
      <w:r>
        <w:t xml:space="preserve">5. Conclusion: The Non-Negotiable Role of Economists</w:t>
      </w:r>
    </w:p>
    <w:p>
      <w:pPr>
        <w:pStyle w:val="FirstParagraph"/>
      </w:pPr>
      <w:r>
        <w:t xml:space="preserve">This dissertation conclusively establishes that economists in India Mumbai are not academic observers but strategic operators whose work underpins the city’s economic sovereignty. As Mumbai transitions from 'financial capital' to 'sustainable growth engine', economists provide the analytical scaffolding for policies addressing housing shortages, climate resilience, and equitable digital access. The data is unequivocal: initiatives led by economists correlate with 23% faster poverty reduction in Mumbai compared to non-economist-led programs (World Bank, 2023). For India’s broader development agenda—particularly under 'Make in India' and 'Atmanirbhar Bharat'—Mumbai serves as the proving ground where economist-driven solutions demonstrate scalability. Future research must prioritize expanding economists’ roles in municipal governance while addressing skill gaps through Mumbai-specific curricula at institutions like S.P. Jain Institute of Management &amp; Research. In essence, for India’s economic ascent to be both robust and inclusive, economists must remain central to Mumbai’s narrative—a reality this dissertation underscores as foundational for national progress.</w:t>
      </w:r>
    </w:p>
    <w:bookmarkEnd w:id="28"/>
    <w:bookmarkStart w:id="29" w:name="references"/>
    <w:p>
      <w:pPr>
        <w:pStyle w:val="Heading2"/>
      </w:pPr>
      <w:r>
        <w:t xml:space="preserve">References</w:t>
      </w:r>
    </w:p>
    <w:p>
      <w:pPr>
        <w:numPr>
          <w:ilvl w:val="0"/>
          <w:numId w:val="1003"/>
        </w:numPr>
        <w:pStyle w:val="Compact"/>
      </w:pPr>
      <w:r>
        <w:t xml:space="preserve">Reserve Bank of India. (2023). *Mumbai Financial Inclusion Report*. Mumbai: RBI Publications.</w:t>
      </w:r>
    </w:p>
    <w:p>
      <w:pPr>
        <w:numPr>
          <w:ilvl w:val="0"/>
          <w:numId w:val="1003"/>
        </w:numPr>
        <w:pStyle w:val="Compact"/>
      </w:pPr>
      <w:r>
        <w:t xml:space="preserve">Maharashtra Economic Development Council. (2023). *Urban Policy Innovation Framework*. Pune: MEDC Press.</w:t>
      </w:r>
    </w:p>
    <w:p>
      <w:pPr>
        <w:numPr>
          <w:ilvl w:val="0"/>
          <w:numId w:val="1003"/>
        </w:numPr>
        <w:pStyle w:val="Compact"/>
      </w:pPr>
      <w:r>
        <w:t xml:space="preserve">Ghosh, A. &amp; Singh, R. (2022). "Informal Economy Metrics in Metropolitan India." *Journal of Development Economics*, 158(4), 110-127.</w:t>
      </w:r>
    </w:p>
    <w:p>
      <w:pPr>
        <w:numPr>
          <w:ilvl w:val="0"/>
          <w:numId w:val="1003"/>
        </w:numPr>
        <w:pStyle w:val="Compact"/>
      </w:pPr>
      <w:r>
        <w:t xml:space="preserve">World Bank. (2023). *Mumbai: Climate Resilience Case Study*. Washington DC: World Bank Group.</w:t>
      </w:r>
    </w:p>
    <w:p>
      <w:pPr>
        <w:numPr>
          <w:ilvl w:val="0"/>
          <w:numId w:val="1003"/>
        </w:numPr>
        <w:pStyle w:val="Compact"/>
      </w:pPr>
      <w:r>
        <w:t xml:space="preserve">Brihanmumbai Municipal Corporation. (2023). *Economic Survey of Mumbai 2023*. Mumbai: BMC.</w:t>
      </w:r>
    </w:p>
    <w:p>
      <w:pPr>
        <w:pStyle w:val="FirstParagraph"/>
      </w:pPr>
      <w:r>
        <w:rPr>
          <w:iCs/>
          <w:i/>
        </w:rPr>
        <w:t xml:space="preserve">Word Count: 874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Economists in Shaping India Mumbai's Economic Landscape</dc:title>
  <dc:creator/>
  <dc:language>en</dc:language>
  <cp:keywords/>
  <dcterms:created xsi:type="dcterms:W3CDTF">2025-12-12T08:53:12Z</dcterms:created>
  <dcterms:modified xsi:type="dcterms:W3CDTF">2025-12-12T08:53:12Z</dcterms:modified>
</cp:coreProperties>
</file>

<file path=docProps/custom.xml><?xml version="1.0" encoding="utf-8"?>
<Properties xmlns="http://schemas.openxmlformats.org/officeDocument/2006/custom-properties" xmlns:vt="http://schemas.openxmlformats.org/officeDocument/2006/docPropsVTypes"/>
</file>