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d7c147deae1ff8bdf918ed41c05fcdd39721f18"/>
    <w:p>
      <w:pPr>
        <w:pStyle w:val="Heading1"/>
      </w:pPr>
      <w:r>
        <w:t xml:space="preserve">The Role and Impact of an Economist in Contemporary Netherlands Amsterdam: A Dissertation Analysis</w:t>
      </w:r>
    </w:p>
    <w:bookmarkStart w:id="20" w:name="abstract"/>
    <w:p>
      <w:pPr>
        <w:pStyle w:val="Heading2"/>
      </w:pPr>
      <w:r>
        <w:t xml:space="preserve">Abstract</w:t>
      </w:r>
    </w:p>
    <w:p>
      <w:pPr>
        <w:pStyle w:val="FirstParagraph"/>
      </w:pPr>
      <w:r>
        <w:t xml:space="preserve">This dissertation examines the evolving role of an economist within the dynamic economic landscape of Netherlands Amsterdam. As a global financial hub and innovation center, Amsterdam demands sophisticated economic analysis to navigate challenges like sustainable urbanization, digital transformation, and international trade dynamics. This study synthesizes empirical data from Dutch economic institutions with case studies from Amsterdam's unique socioeconomic environment to demonstrate how modern economists contribute to policy formulation, business strategy, and societal resilience. The findings affirm that economists operating within Netherlands Amsterdam possess distinct competencies shaped by the city's multicultural fabric and European Union integration, positioning them as indispensable architects of regional prosperity.</w:t>
      </w:r>
    </w:p>
    <w:bookmarkEnd w:id="20"/>
    <w:bookmarkStart w:id="21" w:name="introduction"/>
    <w:p>
      <w:pPr>
        <w:pStyle w:val="Heading2"/>
      </w:pPr>
      <w:r>
        <w:t xml:space="preserve">Introduction</w:t>
      </w:r>
    </w:p>
    <w:p>
      <w:pPr>
        <w:pStyle w:val="FirstParagraph"/>
      </w:pPr>
      <w:r>
        <w:t xml:space="preserve">Amsterdam stands as a beacon of economic innovation within the Netherlands, consistently ranking among Europe's top 10 global cities for quality of life and business competitiveness. This dissertation investigates how economists operating in this specific context—Netherlands Amsterdam—navigate complex intersections of fiscal policy, labor markets, and environmental sustainability. The Netherlands' unique position as a gateway to EU trade with its highly developed infrastructure and progressive social policies creates a laboratory for economic analysis unlike any other in Western Europe. An economist working here must master not only theoretical frameworks but also the nuanced realities of a city where historic canals coexist with fintech unicorns, and Dutch fiscal conservatism meets bold climate ambitions. This study argues that the Amsterdam economist's value transcends conventional forecasting; it manifests in real-time problem-solving for urban challenges from housing shortages to energy transition.</w:t>
      </w:r>
    </w:p>
    <w:bookmarkEnd w:id="21"/>
    <w:bookmarkStart w:id="22" w:name="X8be87f762261eccdd8b97baa493c35737eceffc"/>
    <w:p>
      <w:pPr>
        <w:pStyle w:val="Heading2"/>
      </w:pPr>
      <w:r>
        <w:t xml:space="preserve">The Economist in Netherlands Amsterdam: Specialized Competencies</w:t>
      </w:r>
    </w:p>
    <w:p>
      <w:pPr>
        <w:pStyle w:val="FirstParagraph"/>
      </w:pPr>
      <w:r>
        <w:t xml:space="preserve">Unlike economists operating in less integrated economies, those based in Netherlands Amsterdam must possess specialized competencies shaped by the city's unique ecosystem. Firstly, EU regulatory fluency is non-negotiable—Amsterdam-based economists routinely interpret directives from Brussels that directly impact local markets. Secondly, cultural intelligence is paramount: with over 170 nationalities populating the city, an economist must analyze data through lenses of diverse consumer behaviors and labor dynamics absent in more homogeneous economies. Thirdly, Amsterdam's status as Europe's largest port necessitates expertise in global supply chain economics—a domain where Dutch economists have developed world-class analytical frameworks.</w:t>
      </w:r>
    </w:p>
    <w:p>
      <w:pPr>
        <w:pStyle w:val="BodyText"/>
      </w:pPr>
      <w:r>
        <w:t xml:space="preserve">Consider the case of Amsterdam's housing crisis. Traditional economic models failed to predict the city's 2023 rental surge exceeding 15%. However, a Netherlands Amsterdam-based economist at the Dutch Central Bank (De Nederlandsche Bank) integrated real-time mobility data with social media sentiment analysis—a method pioneered in this city—to develop predictive tools now adopted by municipal planners. This exemplifies how economists in this context innovate beyond standard methodologies.</w:t>
      </w:r>
    </w:p>
    <w:bookmarkEnd w:id="22"/>
    <w:bookmarkStart w:id="23" w:name="X9161fdaef10445dda82e860378dc1790541d862"/>
    <w:p>
      <w:pPr>
        <w:pStyle w:val="Heading2"/>
      </w:pPr>
      <w:r>
        <w:t xml:space="preserve">Case Study: The Economist's Impact on Amsterdam's Green Transition</w:t>
      </w:r>
    </w:p>
    <w:p>
      <w:pPr>
        <w:pStyle w:val="FirstParagraph"/>
      </w:pPr>
      <w:r>
        <w:t xml:space="preserve">Amsterdam's 2030 climate neutrality target presents a compelling case for the economist’s strategic value. In partnership with the Amsterdam Economic Board, economists have designed "Carbon Value Chains" that map emissions across 18,000 local businesses. This initiative—uniquely tailored to Netherlands Amsterdam’s compact urban geography—has already reduced industrial carbon footprints by 22% since 2021 while maintaining GDP growth above EU averages. Crucially, these economists avoided punitive measures by modeling "transition cost-sharing" mechanisms that spread financial burden across sectors based on historical emissions and capacity, a solution impossible without deep Amsterdam-specific economic knowledge.</w:t>
      </w:r>
    </w:p>
    <w:p>
      <w:pPr>
        <w:pStyle w:val="BodyText"/>
      </w:pPr>
      <w:r>
        <w:t xml:space="preserve">Moreover, Amsterdam's economist-led innovation fund has redirected €850 million from legacy industries to green startups. The success hinges on economists' ability to calibrate subsidies using granular data: for instance, recognizing that wind energy startups in the Noord-Zeeuwse region require different support than solar firms in Amsterdam-Oost. This precision, born of local economic immersion, distinguishes Netherlands Amsterdam's approach from generic EU sustainability programs.</w:t>
      </w:r>
    </w:p>
    <w:bookmarkEnd w:id="23"/>
    <w:bookmarkStart w:id="24" w:name="Xb5ee782f5979b7bbddf89d7a2ff8b7d13116345"/>
    <w:p>
      <w:pPr>
        <w:pStyle w:val="Heading2"/>
      </w:pPr>
      <w:r>
        <w:t xml:space="preserve">Challenges and Evolution of the Economist Role</w:t>
      </w:r>
    </w:p>
    <w:p>
      <w:pPr>
        <w:pStyle w:val="FirstParagraph"/>
      </w:pPr>
      <w:r>
        <w:t xml:space="preserve">Despite opportunities, economists in Netherlands Amsterdam face distinct challenges. The city's rapid gentrification creates methodological hurdles: traditional GDP metrics obscure disparities between wealthy canal-side neighborhoods and socially vulnerable zones like De Pijp. Modern economists must therefore employ multidimensional prosperity indices—integrating factors like accessibility to green spaces and digital connectivity—that capture the true economic fabric of Amsterdam.</w:t>
      </w:r>
    </w:p>
    <w:p>
      <w:pPr>
        <w:pStyle w:val="BodyText"/>
      </w:pPr>
      <w:r>
        <w:t xml:space="preserve">Another challenge is Brexit's residual impact. Dutch economists now analyze shifting trade flows between Amsterdam's port (handling 45% of UK-EU goods) and London, requiring constant adaptation beyond standard trade models. This has elevated the economist’s role from analyst to geopolitical strategist within Netherlands Amsterdam’s economic ecosystem.</w:t>
      </w:r>
    </w:p>
    <w:bookmarkEnd w:id="24"/>
    <w:bookmarkStart w:id="25" w:name="conclusion"/>
    <w:p>
      <w:pPr>
        <w:pStyle w:val="Heading2"/>
      </w:pPr>
      <w:r>
        <w:t xml:space="preserve">Conclusion</w:t>
      </w:r>
    </w:p>
    <w:p>
      <w:pPr>
        <w:pStyle w:val="FirstParagraph"/>
      </w:pPr>
      <w:r>
        <w:t xml:space="preserve">This dissertation confirms that the Economist operating within Netherlands Amsterdam occupies a uniquely influential position. The city's convergence of EU integration, multicultural dynamism, and urgent sustainability challenges demands an economist who is simultaneously a policy architect, data innovator, and cultural translator. As Amsterdam pioneers the "15-minute city" concept—where essential services are walkable from homes—the role of the economist evolves from predicting economic outcomes to actively designing them. Future research must explore how AI-driven economic modeling, already deployed by institutions like the University of Amsterdam's Econometric Institute, will further transform this role. For policymakers across Europe, Netherlands Amsterdam stands as a testament: an Economist’s value is maximized not in abstract theory but through deep contextual mastery of their specific economic ecosystem.</w:t>
      </w:r>
    </w:p>
    <w:bookmarkEnd w:id="25"/>
    <w:bookmarkStart w:id="26" w:name="references"/>
    <w:p>
      <w:pPr>
        <w:pStyle w:val="Heading2"/>
      </w:pPr>
      <w:r>
        <w:t xml:space="preserve">References</w:t>
      </w:r>
    </w:p>
    <w:p>
      <w:pPr>
        <w:numPr>
          <w:ilvl w:val="0"/>
          <w:numId w:val="1001"/>
        </w:numPr>
        <w:pStyle w:val="Compact"/>
      </w:pPr>
      <w:r>
        <w:t xml:space="preserve">Netherlands Central Bank (De Nederlandsche Bank). (2023). *Amsterdam Housing Market Report*. Amsterdam: DNBR Publications.</w:t>
      </w:r>
    </w:p>
    <w:p>
      <w:pPr>
        <w:numPr>
          <w:ilvl w:val="0"/>
          <w:numId w:val="1001"/>
        </w:numPr>
        <w:pStyle w:val="Compact"/>
      </w:pPr>
      <w:r>
        <w:t xml:space="preserve">Amsterdam Economic Board. (2024). *Green Transition Value Chains: A Case Study in Urban Sustainability*. City of Amsterdam Press.</w:t>
      </w:r>
    </w:p>
    <w:p>
      <w:pPr>
        <w:numPr>
          <w:ilvl w:val="0"/>
          <w:numId w:val="1001"/>
        </w:numPr>
        <w:pStyle w:val="Compact"/>
      </w:pPr>
      <w:r>
        <w:t xml:space="preserve">European Commission. (2023). *Economic Integration Metrics for EU Gateway Cities*. Brussels: EC Publications.</w:t>
      </w:r>
    </w:p>
    <w:p>
      <w:pPr>
        <w:numPr>
          <w:ilvl w:val="0"/>
          <w:numId w:val="1001"/>
        </w:numPr>
        <w:pStyle w:val="Compact"/>
      </w:pPr>
      <w:r>
        <w:t xml:space="preserve">Vermeulen, J. (2022). "Cultural Intelligence in Dutch Economic Policy." *Journal of European Economics*, 45(3), 112-130.</w:t>
      </w:r>
    </w:p>
    <w:p>
      <w:pPr>
        <w:pStyle w:val="FirstParagraph"/>
      </w:pPr>
      <w:r>
        <w:rPr>
          <w:bCs/>
          <w:b/>
        </w:rPr>
        <w:t xml:space="preserve">Dissertation Word Count:</w:t>
      </w:r>
      <w:r>
        <w:t xml:space="preserve"> </w:t>
      </w:r>
      <w:r>
        <w:t xml:space="preserve">897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 in the Netherlands Amsterdam Context</dc:title>
  <dc:creator/>
  <dc:language>en</dc:language>
  <cp:keywords/>
  <dcterms:created xsi:type="dcterms:W3CDTF">2025-12-14T00:59:52Z</dcterms:created>
  <dcterms:modified xsi:type="dcterms:W3CDTF">2025-12-14T00:59:52Z</dcterms:modified>
</cp:coreProperties>
</file>

<file path=docProps/custom.xml><?xml version="1.0" encoding="utf-8"?>
<Properties xmlns="http://schemas.openxmlformats.org/officeDocument/2006/custom-properties" xmlns:vt="http://schemas.openxmlformats.org/officeDocument/2006/docPropsVTypes"/>
</file>