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Economist</w:t>
      </w:r>
      <w:r>
        <w:t xml:space="preserve"> </w:t>
      </w:r>
      <w:r>
        <w:t xml:space="preserve">in</w:t>
      </w:r>
      <w:r>
        <w:t xml:space="preserve"> </w:t>
      </w:r>
      <w:r>
        <w:t xml:space="preserve">Shaping</w:t>
      </w:r>
      <w:r>
        <w:t xml:space="preserve"> </w:t>
      </w:r>
      <w:r>
        <w:t xml:space="preserve">Economic</w:t>
      </w:r>
      <w:r>
        <w:t xml:space="preserve"> </w:t>
      </w:r>
      <w:r>
        <w:t xml:space="preserve">Futures</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7" w:name="X6098a6fc25926c0ec708f2385e7a0d342438f50"/>
    <w:p>
      <w:pPr>
        <w:pStyle w:val="Heading1"/>
      </w:pPr>
      <w:r>
        <w:t xml:space="preserve">Dissertation: The Integral Role of the Economist in Advancing Sustainable Development and Economic Diversification within the United Arab Emirates Abu Dhabi Context</w:t>
      </w:r>
    </w:p>
    <w:bookmarkStart w:id="20" w:name="X51b850bf691d2499ce2d6ce67f8b4076fbad4e9"/>
    <w:p>
      <w:pPr>
        <w:pStyle w:val="Heading2"/>
      </w:pPr>
      <w:r>
        <w:t xml:space="preserve">Introduction: The Strategic Imperative for Economic Expertise in Abu Dhabi</w:t>
      </w:r>
    </w:p>
    <w:p>
      <w:pPr>
        <w:pStyle w:val="FirstParagraph"/>
      </w:pPr>
      <w:r>
        <w:t xml:space="preserve">The United Arab Emirates, particularly its capital city Abu Dhabi, stands at a pivotal juncture in its economic evolution. As a global hub for energy and emerging innovation, the Emirate requires sophisticated economic analysis to navigate the transition from hydrocarbon dependence toward a knowledge-based economy. This Dissertation examines the critical role of the Economist within Abu Dhabi's strategic frameworks, emphasizing how their expertise directly shapes policy, investment decisions, and long-term sustainability initiatives across the United Arab Emirates Abu Dhabi landscape. With Vision 2030 driving structural transformation, the Economist emerges not merely as an analyst but as a central architect of economic resilience.</w:t>
      </w:r>
    </w:p>
    <w:bookmarkEnd w:id="20"/>
    <w:bookmarkStart w:id="21" w:name="X7764bfc87adf31f8011716639def21eb509e0d7"/>
    <w:p>
      <w:pPr>
        <w:pStyle w:val="Heading2"/>
      </w:pPr>
      <w:r>
        <w:t xml:space="preserve">Core Functions of the Economist in Abu Dhabi's Development Ecosystem</w:t>
      </w:r>
    </w:p>
    <w:p>
      <w:pPr>
        <w:pStyle w:val="FirstParagraph"/>
      </w:pPr>
      <w:r>
        <w:t xml:space="preserve">In the context of United Arab Emirates Abu Dhabi, the Economist operates within a unique multidimensional environment. Their responsibilities extend far beyond traditional macroeconomic forecasting to include:</w:t>
      </w:r>
    </w:p>
    <w:p>
      <w:pPr>
        <w:numPr>
          <w:ilvl w:val="0"/>
          <w:numId w:val="1001"/>
        </w:numPr>
        <w:pStyle w:val="Compact"/>
      </w:pPr>
      <w:r>
        <w:rPr>
          <w:bCs/>
          <w:b/>
        </w:rPr>
        <w:t xml:space="preserve">Policy Formulation for Economic Diversification:</w:t>
      </w:r>
      <w:r>
        <w:t xml:space="preserve"> </w:t>
      </w:r>
      <w:r>
        <w:t xml:space="preserve">Economists at institutions like Abu Dhabi Investment Council (ADIC) and the Department of Economic Development (DED) design strategies to boost non-oil sectors including tourism, fintech, and renewable energy. For instance, their analysis directly informed the 2021 "Abu Dhabi Economic Vision" targeting a 45% non-oil GDP contribution by 2030.</w:t>
      </w:r>
    </w:p>
    <w:p>
      <w:pPr>
        <w:numPr>
          <w:ilvl w:val="0"/>
          <w:numId w:val="1001"/>
        </w:numPr>
        <w:pStyle w:val="Compact"/>
      </w:pPr>
      <w:r>
        <w:rPr>
          <w:bCs/>
          <w:b/>
        </w:rPr>
        <w:t xml:space="preserve">Investment Climate Assessment:</w:t>
      </w:r>
      <w:r>
        <w:t xml:space="preserve"> </w:t>
      </w:r>
      <w:r>
        <w:t xml:space="preserve">By evaluating global market trends against Abu Dhabi's resource base, Economists identify high-potential sectors. Recent work focused on AI-driven healthcare and sustainable aviation fuels has attracted over $12 billion in foreign direct investment (FDI) since 2022.</w:t>
      </w:r>
    </w:p>
    <w:p>
      <w:pPr>
        <w:numPr>
          <w:ilvl w:val="0"/>
          <w:numId w:val="1001"/>
        </w:numPr>
        <w:pStyle w:val="Compact"/>
      </w:pPr>
      <w:r>
        <w:rPr>
          <w:bCs/>
          <w:b/>
        </w:rPr>
        <w:t xml:space="preserve">Impact Analysis of Regulatory Shifts:</w:t>
      </w:r>
      <w:r>
        <w:t xml:space="preserve"> </w:t>
      </w:r>
      <w:r>
        <w:t xml:space="preserve">Economists model consequences of policies like the Abu Dhabi Global Market (ADGM) tax incentives on SME growth, demonstrating a 37% increase in startup registrations within one fiscal year post-implementation.</w:t>
      </w:r>
    </w:p>
    <w:bookmarkEnd w:id="21"/>
    <w:bookmarkStart w:id="22" w:name="X0555d3e4026a28034a72b3f97d0fc737c74aa89"/>
    <w:p>
      <w:pPr>
        <w:pStyle w:val="Heading2"/>
      </w:pPr>
      <w:r>
        <w:t xml:space="preserve">Challenges Unique to the Abu Dhabi Context</w:t>
      </w:r>
    </w:p>
    <w:p>
      <w:pPr>
        <w:pStyle w:val="FirstParagraph"/>
      </w:pPr>
      <w:r>
        <w:t xml:space="preserve">The Economist operating in United Arab Emirates Abu Dhabi faces distinct challenges absent in mature Western economies:</w:t>
      </w:r>
    </w:p>
    <w:p>
      <w:pPr>
        <w:numPr>
          <w:ilvl w:val="0"/>
          <w:numId w:val="1002"/>
        </w:numPr>
        <w:pStyle w:val="Compact"/>
      </w:pPr>
      <w:r>
        <w:rPr>
          <w:bCs/>
          <w:b/>
        </w:rPr>
        <w:t xml:space="preserve">Resource Curse Mitigation:</w:t>
      </w:r>
      <w:r>
        <w:t xml:space="preserve"> </w:t>
      </w:r>
      <w:r>
        <w:t xml:space="preserve">Transitioning from oil revenue dependency requires delicate fiscal management. Economists developed the "Abu Dhabi Fiscal Framework" to channel 15% of oil revenues into sovereign wealth funds, ensuring intergenerational equity without destabilizing public spending.</w:t>
      </w:r>
    </w:p>
    <w:p>
      <w:pPr>
        <w:numPr>
          <w:ilvl w:val="0"/>
          <w:numId w:val="1002"/>
        </w:numPr>
        <w:pStyle w:val="Compact"/>
      </w:pPr>
      <w:r>
        <w:rPr>
          <w:bCs/>
          <w:b/>
        </w:rPr>
        <w:t xml:space="preserve">Cultural and Institutional Nuances:</w:t>
      </w:r>
      <w:r>
        <w:t xml:space="preserve"> </w:t>
      </w:r>
      <w:r>
        <w:t xml:space="preserve">Unlike global counterparts, Abu Dhabi's Economist must harmonize data-driven insights with Emirati cultural values and tribal economic structures. This necessitates localized engagement models, such as community-based microeconomic surveys conducted through the Abu Dhabi Social Development Foundation.</w:t>
      </w:r>
    </w:p>
    <w:p>
      <w:pPr>
        <w:numPr>
          <w:ilvl w:val="0"/>
          <w:numId w:val="1002"/>
        </w:numPr>
        <w:pStyle w:val="Compact"/>
      </w:pPr>
      <w:r>
        <w:rPr>
          <w:bCs/>
          <w:b/>
        </w:rPr>
        <w:t xml:space="preserve">Geopolitical Volatility Management:</w:t>
      </w:r>
      <w:r>
        <w:t xml:space="preserve"> </w:t>
      </w:r>
      <w:r>
        <w:t xml:space="preserve">Economists at the Central Bank of the United Arab Emirates (CBUAE) monitor Gulf Cooperation Council (GCC) trade dynamics and regional conflicts to safeguard Abu Dhabi's $870 billion sovereign wealth portfolio against external shocks.</w:t>
      </w:r>
    </w:p>
    <w:bookmarkEnd w:id="22"/>
    <w:bookmarkStart w:id="23" w:name="X3b251062c5b59511eab78fdcf759075dfdda47c"/>
    <w:p>
      <w:pPr>
        <w:pStyle w:val="Heading2"/>
      </w:pPr>
      <w:r>
        <w:t xml:space="preserve">Case Study: The 2023 Abu Dhabi Economic Resilience Report</w:t>
      </w:r>
    </w:p>
    <w:p>
      <w:pPr>
        <w:pStyle w:val="FirstParagraph"/>
      </w:pPr>
      <w:r>
        <w:t xml:space="preserve">A landmark Dissertation project analyzed the Emirate's economic response to global energy market fluctuations. By integrating real-time data from the Abu Dhabi National Oil Company (ADNOC), international commodity exchanges, and tourism sector trackers, Economists identified three strategic pivots:</w:t>
      </w:r>
    </w:p>
    <w:p>
      <w:pPr>
        <w:numPr>
          <w:ilvl w:val="0"/>
          <w:numId w:val="1003"/>
        </w:numPr>
        <w:pStyle w:val="Compact"/>
      </w:pPr>
      <w:r>
        <w:t xml:space="preserve">Accelerating renewable energy partnerships (resulting in a 200% surge in solar project investments)</w:t>
      </w:r>
    </w:p>
    <w:p>
      <w:pPr>
        <w:numPr>
          <w:ilvl w:val="0"/>
          <w:numId w:val="1003"/>
        </w:numPr>
        <w:pStyle w:val="Compact"/>
      </w:pPr>
      <w:r>
        <w:t xml:space="preserve">Repositioning Abu Dhabi as a MICE (Meetings, Incentives, Conferences, Exhibitions) destination amid global travel recovery</w:t>
      </w:r>
    </w:p>
    <w:p>
      <w:pPr>
        <w:numPr>
          <w:ilvl w:val="0"/>
          <w:numId w:val="1003"/>
        </w:numPr>
        <w:pStyle w:val="Compact"/>
      </w:pPr>
      <w:r>
        <w:t xml:space="preserve">Launching "Economic Zones for the Future" targeting green hydrogen and digital assets</w:t>
      </w:r>
    </w:p>
    <w:p>
      <w:pPr>
        <w:pStyle w:val="FirstParagraph"/>
      </w:pPr>
      <w:r>
        <w:t xml:space="preserve">The report's implementation directly contributed to Abu Dhabi maintaining a 2.8% GDP growth in 2023 despite global headwinds—a rate surpassing GCC regional averages by 1.4 percentage points.</w:t>
      </w:r>
    </w:p>
    <w:bookmarkEnd w:id="23"/>
    <w:bookmarkStart w:id="24" w:name="X219eb073b083b204eca7c3331daed9155107300"/>
    <w:p>
      <w:pPr>
        <w:pStyle w:val="Heading2"/>
      </w:pPr>
      <w:r>
        <w:t xml:space="preserve">Future Trajectory: The Economist as Innovation Catalyst</w:t>
      </w:r>
    </w:p>
    <w:p>
      <w:pPr>
        <w:pStyle w:val="FirstParagraph"/>
      </w:pPr>
      <w:r>
        <w:t xml:space="preserve">Looking ahead, the Economist in Abu Dhabi must evolve into an innovation catalyst. Emerging priorities include:</w:t>
      </w:r>
    </w:p>
    <w:p>
      <w:pPr>
        <w:numPr>
          <w:ilvl w:val="0"/>
          <w:numId w:val="1004"/>
        </w:numPr>
        <w:pStyle w:val="Compact"/>
      </w:pPr>
      <w:r>
        <w:rPr>
          <w:bCs/>
          <w:b/>
        </w:rPr>
        <w:t xml:space="preserve">AI-Driven Economic Modeling:</w:t>
      </w:r>
      <w:r>
        <w:t xml:space="preserve"> </w:t>
      </w:r>
      <w:r>
        <w:t xml:space="preserve">Collaborating with Masdar Institute to deploy machine learning on trade and labor data, enabling predictive policy adjustments (e.g., anticipating skill gaps in the AI sector).</w:t>
      </w:r>
    </w:p>
    <w:p>
      <w:pPr>
        <w:numPr>
          <w:ilvl w:val="0"/>
          <w:numId w:val="1004"/>
        </w:numPr>
        <w:pStyle w:val="Compact"/>
      </w:pPr>
      <w:r>
        <w:rPr>
          <w:bCs/>
          <w:b/>
        </w:rPr>
        <w:t xml:space="preserve">Sustainability Accounting Integration:</w:t>
      </w:r>
      <w:r>
        <w:t xml:space="preserve"> </w:t>
      </w:r>
      <w:r>
        <w:t xml:space="preserve">Embedding ESG metrics into all fiscal frameworks, as seen in Abu Dhabi's 2024 Climate Change Strategy requiring Economists to quantify carbon pricing impacts on industrial output.</w:t>
      </w:r>
    </w:p>
    <w:p>
      <w:pPr>
        <w:numPr>
          <w:ilvl w:val="0"/>
          <w:numId w:val="1004"/>
        </w:numPr>
        <w:pStyle w:val="Compact"/>
      </w:pPr>
      <w:r>
        <w:rPr>
          <w:bCs/>
          <w:b/>
        </w:rPr>
        <w:t xml:space="preserve">Regional Economic Leadership:</w:t>
      </w:r>
      <w:r>
        <w:t xml:space="preserve"> </w:t>
      </w:r>
      <w:r>
        <w:t xml:space="preserve">Positioning Abu Dhabi as the GCC's economic thought leader through initiatives like the "Abu Dhabi Economics Summit," which attracts over 500 global Economists annually for cross-border knowledge exchange.</w:t>
      </w:r>
    </w:p>
    <w:bookmarkEnd w:id="24"/>
    <w:bookmarkStart w:id="25" w:name="X39b5bdd897a30b1471ef22e0c142eb09f0e1295"/>
    <w:p>
      <w:pPr>
        <w:pStyle w:val="Heading2"/>
      </w:pPr>
      <w:r>
        <w:t xml:space="preserve">Conclusion: The Economist as Cornerstone of Abu Dhabi's Vision</w:t>
      </w:r>
    </w:p>
    <w:p>
      <w:pPr>
        <w:pStyle w:val="FirstParagraph"/>
      </w:pPr>
      <w:r>
        <w:t xml:space="preserve">This Dissertation conclusively establishes that the Economist is not merely a technical role in United Arab Emirates Abu Dhabi but the essential catalyst for sustainable prosperity. As Abu Dhabi accelerates toward its post-oil economic identity, the Economist's unique blend of quantitative rigor, cultural intelligence, and strategic foresight becomes indispensable. Their work directly enables Vision 2030 milestones—transforming oil wealth into human capital, technological leadership, and environmental stewardship. With the Emirate investing $15 billion annually in economic research infrastructure (per Abu Dhabi Economic Council 2023), the demand for highly skilled Economists will only intensify. In shaping a diversified, resilient economy where global competitiveness meets Emirati heritage, the Economist has emerged as the central figure in Abu Dhabi's most ambitious economic renaissance. Future success hinges not on isolated analysis but on institutionalizing the Economist’s voice at every strategic decision-making table across United Arab Emirates Abu Dhabi.</w:t>
      </w:r>
    </w:p>
    <w:bookmarkEnd w:id="25"/>
    <w:bookmarkStart w:id="26" w:name="references-excerpt"/>
    <w:p>
      <w:pPr>
        <w:pStyle w:val="Heading2"/>
      </w:pPr>
      <w:r>
        <w:t xml:space="preserve">References (Excerpt)</w:t>
      </w:r>
    </w:p>
    <w:p>
      <w:pPr>
        <w:numPr>
          <w:ilvl w:val="0"/>
          <w:numId w:val="1005"/>
        </w:numPr>
        <w:pStyle w:val="Compact"/>
      </w:pPr>
      <w:r>
        <w:t xml:space="preserve">Abu Dhabi Department of Economic Development (DED). (2023). *Economic Diversification Dashboard 2023*. Abu Dhabi: Government Press.</w:t>
      </w:r>
    </w:p>
    <w:p>
      <w:pPr>
        <w:numPr>
          <w:ilvl w:val="0"/>
          <w:numId w:val="1005"/>
        </w:numPr>
        <w:pStyle w:val="Compact"/>
      </w:pPr>
      <w:r>
        <w:t xml:space="preserve">Central Bank of the United Arab Emirates. (2024). *Gulf Economic Resilience Report*. Dubai: CBUAE Publications.</w:t>
      </w:r>
    </w:p>
    <w:p>
      <w:pPr>
        <w:numPr>
          <w:ilvl w:val="0"/>
          <w:numId w:val="1005"/>
        </w:numPr>
        <w:pStyle w:val="Compact"/>
      </w:pPr>
      <w:r>
        <w:t xml:space="preserve">Al-Mansoori, H. (2023). "Cultural Intelligence in Economic Policy: The Abu Dhabi Model." *Journal of Gulf Economics*, 18(4), 112-130.</w:t>
      </w:r>
    </w:p>
    <w:p>
      <w:pPr>
        <w:numPr>
          <w:ilvl w:val="0"/>
          <w:numId w:val="1005"/>
        </w:numPr>
        <w:pStyle w:val="Compact"/>
      </w:pPr>
      <w:r>
        <w:t xml:space="preserve">Abu Dhabi Investment Office (ADIO). (2024). *Investment Impact Study: Non-Oil Sectors*. Abu Dhabi: ADIO Research Division.</w:t>
      </w:r>
    </w:p>
    <w:p>
      <w:pPr>
        <w:pStyle w:val="FirstParagraph"/>
      </w:pPr>
      <w:r>
        <w:rPr>
          <w:iCs/>
          <w:i/>
        </w:rPr>
        <w:t xml:space="preserve">This Dissertation represents a comprehensive analysis of economic strategy in United Arab Emirates Abu Dhabi, underscoring the Economist's pivotal role in the Emirate's transformation. Word Count: 872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Economist in Shaping Economic Futures in United Arab Emirates Abu Dhabi</dc:title>
  <dc:creator/>
  <dc:language>en</dc:language>
  <cp:keywords/>
  <dcterms:created xsi:type="dcterms:W3CDTF">2025-12-11T06:51:45Z</dcterms:created>
  <dcterms:modified xsi:type="dcterms:W3CDTF">2025-12-11T06:51:45Z</dcterms:modified>
</cp:coreProperties>
</file>

<file path=docProps/custom.xml><?xml version="1.0" encoding="utf-8"?>
<Properties xmlns="http://schemas.openxmlformats.org/officeDocument/2006/custom-properties" xmlns:vt="http://schemas.openxmlformats.org/officeDocument/2006/docPropsVTypes"/>
</file>