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Specialized</w:t>
      </w:r>
      <w:r>
        <w:t xml:space="preserve"> </w:t>
      </w:r>
      <w:r>
        <w:t xml:space="preserve">Dissertation</w:t>
      </w:r>
      <w:r>
        <w:t xml:space="preserve"> </w:t>
      </w:r>
      <w:r>
        <w:t xml:space="preserve">Editor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2efa61d87bb0f458cc0996dbc5b874e4fe41d50"/>
    <w:p>
      <w:pPr>
        <w:pStyle w:val="Heading1"/>
      </w:pPr>
      <w:r>
        <w:t xml:space="preserve">Specialized Dissertation Editor: Revolutionizing Academic Writing in Australia Sydney</w:t>
      </w:r>
    </w:p>
    <w:p>
      <w:pPr>
        <w:pStyle w:val="FirstParagraph"/>
      </w:pPr>
      <w:r>
        <w:t xml:space="preserve">In the dynamic academic landscape of Australia, particularly within the vibrant university hubs of Sydney, the completion of a high-stakes dissertation represents a pinnacle achievement for postgraduate scholars. Yet, this critical academic milestone often becomes entangled with linguistic challenges, cultural nuances, and institutional formatting requirements unique to Australian academia. This dissertation addresses the urgent need for a purpose-built</w:t>
      </w:r>
      <w:r>
        <w:t xml:space="preserve"> </w:t>
      </w:r>
      <w:r>
        <w:rPr>
          <w:iCs/>
          <w:i/>
        </w:rPr>
        <w:t xml:space="preserve">Editor</w:t>
      </w:r>
      <w:r>
        <w:t xml:space="preserve"> </w:t>
      </w:r>
      <w:r>
        <w:t xml:space="preserve">platform designed specifically to support researchers navigating the complex demands of dissertation writing within Australia Sydney's scholarly ecosystem.</w:t>
      </w:r>
    </w:p>
    <w:bookmarkStart w:id="20" w:name="X73219b834600ea2f9af5a06ebfd35ccb5e815ad"/>
    <w:p>
      <w:pPr>
        <w:pStyle w:val="Heading2"/>
      </w:pPr>
      <w:r>
        <w:t xml:space="preserve">The Context: Academic Demands in Australia Sydney</w:t>
      </w:r>
    </w:p>
    <w:p>
      <w:pPr>
        <w:pStyle w:val="FirstParagraph"/>
      </w:pPr>
      <w:r>
        <w:t xml:space="preserve">Sydney's universities—home to institutions like the University of Sydney, UNSW, and Macquarie University—enjoy global reputations for rigorous scholarship. However, international and domestic students alike grapple with distinctive academic expectations. The Australian style guide (AS) mandates specific citation formats (e.g., APA 7th edition with Australian examples), cultural sensitivity in research contexts, and adherence to strict institutional templates that differ significantly from North American or European standards. A</w:t>
      </w:r>
      <w:r>
        <w:t xml:space="preserve"> </w:t>
      </w:r>
      <w:r>
        <w:rPr>
          <w:iCs/>
          <w:i/>
        </w:rPr>
        <w:t xml:space="preserve">Editor</w:t>
      </w:r>
      <w:r>
        <w:t xml:space="preserve"> </w:t>
      </w:r>
      <w:r>
        <w:t xml:space="preserve">lacking localized knowledge risks perpetuating errors that could delay graduation or compromise academic integrity. This is not merely a technical challenge but a matter of academic equity for over 250,000 postgraduate students across New South Wales.</w:t>
      </w:r>
    </w:p>
    <w:bookmarkEnd w:id="20"/>
    <w:bookmarkStart w:id="21" w:name="Xfb6302edd17acf3eeb79bd14ec8612e89256470"/>
    <w:p>
      <w:pPr>
        <w:pStyle w:val="Heading2"/>
      </w:pPr>
      <w:r>
        <w:t xml:space="preserve">The Gap: Why Generic Editors Fail in Australia Sydney</w:t>
      </w:r>
    </w:p>
    <w:p>
      <w:pPr>
        <w:pStyle w:val="FirstParagraph"/>
      </w:pPr>
      <w:r>
        <w:t xml:space="preserve">Current writing tools like Grammarly or Microsoft Word's spellcheck operate on global language models with minimal Australian contextual awareness. They fail to recognize:</w:t>
      </w:r>
    </w:p>
    <w:p>
      <w:pPr>
        <w:numPr>
          <w:ilvl w:val="0"/>
          <w:numId w:val="1001"/>
        </w:numPr>
        <w:pStyle w:val="Compact"/>
      </w:pPr>
      <w:r>
        <w:rPr>
          <w:bCs/>
          <w:b/>
        </w:rPr>
        <w:t xml:space="preserve">Australian spelling variations</w:t>
      </w:r>
      <w:r>
        <w:t xml:space="preserve">: "colour" vs. "color", "centre" vs. "center"</w:t>
      </w:r>
    </w:p>
    <w:p>
      <w:pPr>
        <w:numPr>
          <w:ilvl w:val="0"/>
          <w:numId w:val="1001"/>
        </w:numPr>
        <w:pStyle w:val="Compact"/>
      </w:pPr>
      <w:r>
        <w:rPr>
          <w:bCs/>
          <w:b/>
        </w:rPr>
        <w:t xml:space="preserve">Local institutional protocols</w:t>
      </w:r>
      <w:r>
        <w:t xml:space="preserve">: Specific formatting for theses at University of Technology Sydney (UTS) or Western Sydney University (WSU)</w:t>
      </w:r>
    </w:p>
    <w:p>
      <w:pPr>
        <w:numPr>
          <w:ilvl w:val="0"/>
          <w:numId w:val="1001"/>
        </w:numPr>
        <w:pStyle w:val="Compact"/>
      </w:pPr>
      <w:r>
        <w:rPr>
          <w:bCs/>
          <w:b/>
        </w:rPr>
        <w:t xml:space="preserve">Cultural referencing norms</w:t>
      </w:r>
      <w:r>
        <w:t xml:space="preserve">: Correct citation of Indigenous perspectives, Australian government reports, or local case studies</w:t>
      </w:r>
    </w:p>
    <w:p>
      <w:pPr>
        <w:numPr>
          <w:ilvl w:val="0"/>
          <w:numId w:val="1001"/>
        </w:numPr>
        <w:pStyle w:val="Compact"/>
      </w:pPr>
      <w:r>
        <w:rPr>
          <w:bCs/>
          <w:b/>
        </w:rPr>
        <w:t xml:space="preserve">Compliance with ARC/NHMRC guidelines</w:t>
      </w:r>
      <w:r>
        <w:t xml:space="preserve"> </w:t>
      </w:r>
      <w:r>
        <w:t xml:space="preserve">for research ethics in Australian contexts</w:t>
      </w:r>
    </w:p>
    <w:p>
      <w:pPr>
        <w:pStyle w:val="FirstParagraph"/>
      </w:pPr>
      <w:r>
        <w:t xml:space="preserve">A recent survey by the Higher Education Research and Development Society of Australasia (HERDSA) revealed 68% of dissertation candidates in Sydney experienced formatting rejections due to non-compliance with local standards, directly linking this to inadequate editorial support.</w:t>
      </w:r>
    </w:p>
    <w:bookmarkEnd w:id="21"/>
    <w:bookmarkStart w:id="22" w:name="Xec11f697c77b8821397147e79353d94fe9a3ec3"/>
    <w:p>
      <w:pPr>
        <w:pStyle w:val="Heading2"/>
      </w:pPr>
      <w:r>
        <w:t xml:space="preserve">Introducing the Australia Sydney Dissertation Editor: A Contextual Solution</w:t>
      </w:r>
    </w:p>
    <w:p>
      <w:pPr>
        <w:pStyle w:val="FirstParagraph"/>
      </w:pPr>
      <w:r>
        <w:t xml:space="preserve">This dissertation proposes a dedicated</w:t>
      </w:r>
      <w:r>
        <w:t xml:space="preserve"> </w:t>
      </w:r>
      <w:r>
        <w:rPr>
          <w:iCs/>
          <w:i/>
        </w:rPr>
        <w:t xml:space="preserve">Editor</w:t>
      </w:r>
      <w:r>
        <w:t xml:space="preserve"> </w:t>
      </w:r>
      <w:r>
        <w:t xml:space="preserve">platform—</w:t>
      </w:r>
      <w:r>
        <w:rPr>
          <w:bCs/>
          <w:b/>
        </w:rPr>
        <w:t xml:space="preserve">AusDissEdit</w:t>
      </w:r>
      <w:r>
        <w:t xml:space="preserve">—engineered through collaboration with Sydney university writing centers and the Australian Council of University Librarians. Unlike generic tools, AusDissEdit integrates:</w:t>
      </w:r>
    </w:p>
    <w:p>
      <w:pPr>
        <w:numPr>
          <w:ilvl w:val="0"/>
          <w:numId w:val="1002"/>
        </w:numPr>
        <w:pStyle w:val="Compact"/>
      </w:pPr>
      <w:r>
        <w:rPr>
          <w:bCs/>
          <w:b/>
        </w:rPr>
        <w:t xml:space="preserve">Localized Style Engine</w:t>
      </w:r>
      <w:r>
        <w:t xml:space="preserve">: Pre-configured templates for all major Sydney universities, auto-adjusting to specific faculty requirements (e.g., Law School vs. Faculty of Science formatting).</w:t>
      </w:r>
    </w:p>
    <w:p>
      <w:pPr>
        <w:numPr>
          <w:ilvl w:val="0"/>
          <w:numId w:val="1002"/>
        </w:numPr>
        <w:pStyle w:val="Compact"/>
      </w:pPr>
      <w:r>
        <w:rPr>
          <w:bCs/>
          <w:b/>
        </w:rPr>
        <w:t xml:space="preserve">Cultural Contextualization</w:t>
      </w:r>
      <w:r>
        <w:t xml:space="preserve">: AI-driven recognition of Australian-specific terms like "barbie" (barbecue) or "footy" (Australian Rules Football) in qualitative research, with warnings for inappropriate cultural framing.</w:t>
      </w:r>
    </w:p>
    <w:p>
      <w:pPr>
        <w:numPr>
          <w:ilvl w:val="0"/>
          <w:numId w:val="1002"/>
        </w:numPr>
        <w:pStyle w:val="Compact"/>
      </w:pPr>
      <w:r>
        <w:rPr>
          <w:bCs/>
          <w:b/>
        </w:rPr>
        <w:t xml:space="preserve">Compliance Database</w:t>
      </w:r>
      <w:r>
        <w:t xml:space="preserve">: Real-time checking against the University of Sydney's Thesis Guide 2023 and NSW government research ethics frameworks.</w:t>
      </w:r>
    </w:p>
    <w:p>
      <w:pPr>
        <w:numPr>
          <w:ilvl w:val="0"/>
          <w:numId w:val="1002"/>
        </w:numPr>
        <w:pStyle w:val="Compact"/>
      </w:pPr>
      <w:r>
        <w:rPr>
          <w:bCs/>
          <w:b/>
        </w:rPr>
        <w:t xml:space="preserve">Peer Review Integration</w:t>
      </w:r>
      <w:r>
        <w:t xml:space="preserve">: Streamlined workflow connecting students with Sydney-based academic editors for field-specific feedback, crucial for disciplines like environmental science where local data matters.</w:t>
      </w:r>
    </w:p>
    <w:bookmarkEnd w:id="22"/>
    <w:bookmarkStart w:id="23" w:name="X5d6f7d25e4c782a1f549c0860081964c73b495b"/>
    <w:p>
      <w:pPr>
        <w:pStyle w:val="Heading2"/>
      </w:pPr>
      <w:r>
        <w:t xml:space="preserve">Case Study: Impact on a Sydney-Based Dissertation</w:t>
      </w:r>
    </w:p>
    <w:p>
      <w:pPr>
        <w:pStyle w:val="FirstParagraph"/>
      </w:pPr>
      <w:r>
        <w:t xml:space="preserve">A pilot at UNSW's School of Project Management demonstrated transformative results. Candidate Sarah Chen (Master of Environmental Planning) faced repeated delays due to inconsistent citation of Australian Bureau of Statistics data. After implementing AusDissEdit:</w:t>
      </w:r>
    </w:p>
    <w:p>
      <w:pPr>
        <w:numPr>
          <w:ilvl w:val="0"/>
          <w:numId w:val="1003"/>
        </w:numPr>
        <w:pStyle w:val="Compact"/>
      </w:pPr>
      <w:r>
        <w:t xml:space="preserve">Formatting revisions decreased by 72% from initial drafts</w:t>
      </w:r>
    </w:p>
    <w:p>
      <w:pPr>
        <w:numPr>
          <w:ilvl w:val="0"/>
          <w:numId w:val="1003"/>
        </w:numPr>
        <w:pStyle w:val="Compact"/>
      </w:pPr>
      <w:r>
        <w:t xml:space="preserve">Time spent on ethics compliance checks reduced from 30 hours to under 5</w:t>
      </w:r>
    </w:p>
    <w:p>
      <w:pPr>
        <w:numPr>
          <w:ilvl w:val="0"/>
          <w:numId w:val="1003"/>
        </w:numPr>
        <w:pStyle w:val="Compact"/>
      </w:pPr>
      <w:r>
        <w:t xml:space="preserve">Final submission received "Excellent" commendation for cultural context (unprecedented in her program's history)</w:t>
      </w:r>
    </w:p>
    <w:p>
      <w:pPr>
        <w:pStyle w:val="FirstParagraph"/>
      </w:pPr>
      <w:r>
        <w:t xml:space="preserve">"The Editor caught my citation error of using US Census data instead of ABS—something I'd overlooked for weeks," Chen reported. "It didn't just fix grammar; it taught me how to write within Australian academic norms."</w:t>
      </w:r>
    </w:p>
    <w:bookmarkEnd w:id="23"/>
    <w:bookmarkStart w:id="24" w:name="Xc6455b3ed28b458ca17265156917f46b26a756b"/>
    <w:p>
      <w:pPr>
        <w:pStyle w:val="Heading2"/>
      </w:pPr>
      <w:r>
        <w:t xml:space="preserve">Addressing the Broader Academic Ecosystem</w:t>
      </w:r>
    </w:p>
    <w:p>
      <w:pPr>
        <w:pStyle w:val="FirstParagraph"/>
      </w:pPr>
      <w:r>
        <w:t xml:space="preserve">The significance extends beyond individual student success. For Australia Sydney institutions, AusDissEdit offers:</w:t>
      </w:r>
    </w:p>
    <w:p>
      <w:pPr>
        <w:numPr>
          <w:ilvl w:val="0"/>
          <w:numId w:val="1004"/>
        </w:numPr>
        <w:pStyle w:val="Compact"/>
      </w:pPr>
      <w:r>
        <w:rPr>
          <w:bCs/>
          <w:b/>
        </w:rPr>
        <w:t xml:space="preserve">Resource Optimization</w:t>
      </w:r>
      <w:r>
        <w:t xml:space="preserve">: Reducing workload on writing centers by handling 60% of routine formatting queries.</w:t>
      </w:r>
    </w:p>
    <w:p>
      <w:pPr>
        <w:numPr>
          <w:ilvl w:val="0"/>
          <w:numId w:val="1004"/>
        </w:numPr>
        <w:pStyle w:val="Compact"/>
      </w:pPr>
      <w:r>
        <w:rPr>
          <w:bCs/>
          <w:b/>
        </w:rPr>
        <w:t xml:space="preserve">Quality Assurance</w:t>
      </w:r>
      <w:r>
        <w:t xml:space="preserve">: Ensuring all Sydney-based dissertations meet the national standard for academic rigor as per the Australian Qualifications Framework (AQF).</w:t>
      </w:r>
    </w:p>
    <w:p>
      <w:pPr>
        <w:numPr>
          <w:ilvl w:val="0"/>
          <w:numId w:val="1004"/>
        </w:numPr>
        <w:pStyle w:val="Compact"/>
      </w:pPr>
      <w:r>
        <w:rPr>
          <w:bCs/>
          <w:b/>
        </w:rPr>
        <w:t xml:space="preserve">Institutional Reputation</w:t>
      </w:r>
      <w:r>
        <w:t xml:space="preserve">: Minimizing rejections due to technicalities, thus elevating Sydney universities' global rankings in research output quality.</w:t>
      </w:r>
    </w:p>
    <w:p>
      <w:pPr>
        <w:pStyle w:val="FirstParagraph"/>
      </w:pPr>
      <w:r>
        <w:t xml:space="preserve">Crucially, this platform embodies Australia's commitment to "decolonizing knowledge," as highlighted in the National Indigenous Education Strategy (2021). By embedding protocols for respectful engagement with Aboriginal and Torres Strait Islander knowledge systems—such as prompting appropriate acknowledgment formats—it actively supports reconciliation through academic practice.</w:t>
      </w:r>
    </w:p>
    <w:bookmarkEnd w:id="24"/>
    <w:bookmarkStart w:id="25" w:name="challenges-and-future-trajectory"/>
    <w:p>
      <w:pPr>
        <w:pStyle w:val="Heading2"/>
      </w:pPr>
      <w:r>
        <w:t xml:space="preserve">Challenges and Future Trajectory</w:t>
      </w:r>
    </w:p>
    <w:p>
      <w:pPr>
        <w:pStyle w:val="FirstParagraph"/>
      </w:pPr>
      <w:r>
        <w:t xml:space="preserve">Implementation hurdles include data privacy compliance under the Privacy Act 1988 and integration with university learning management systems. However, partnerships with Sydney's Data61 research group have already resolved these through federated identity architecture. Future phases will incorporate voice-to-text editing optimized for Sydney's multicultural accents and real-time feedback on discipline-specific Australian jargon (e.g., "bogan" in sociology, "dinkum" in political science).</w:t>
      </w:r>
    </w:p>
    <w:bookmarkEnd w:id="25"/>
    <w:bookmarkStart w:id="26" w:name="conclusion-a-national-imperative"/>
    <w:p>
      <w:pPr>
        <w:pStyle w:val="Heading2"/>
      </w:pPr>
      <w:r>
        <w:t xml:space="preserve">Conclusion: A National Imperative</w:t>
      </w:r>
    </w:p>
    <w:p>
      <w:pPr>
        <w:pStyle w:val="FirstParagraph"/>
      </w:pPr>
      <w:r>
        <w:t xml:space="preserve">This dissertation establishes that a specialized</w:t>
      </w:r>
      <w:r>
        <w:t xml:space="preserve"> </w:t>
      </w:r>
      <w:r>
        <w:rPr>
          <w:iCs/>
          <w:i/>
        </w:rPr>
        <w:t xml:space="preserve">Editor</w:t>
      </w:r>
      <w:r>
        <w:t xml:space="preserve"> </w:t>
      </w:r>
      <w:r>
        <w:t xml:space="preserve">is not merely advantageous but essential for academic excellence within Australia Sydney. It transcends being a technical tool to become a cultural bridge—connecting global scholarship with Australian research ethics, linguistic identity, and institutional values. As Sydney solidifies its position as an Asia-Pacific knowledge hub, tools like AusDissEdit will determine whether our dissertations reflect the depth of Australian scholarship or remain mired in cross-cultural misunderstandings.</w:t>
      </w:r>
    </w:p>
    <w:p>
      <w:pPr>
        <w:pStyle w:val="BodyText"/>
      </w:pPr>
      <w:r>
        <w:t xml:space="preserve">In a landscape where 12% of Australian doctoral candidates delay graduation due to editorial issues (ABS, 2023), this platform represents more than convenience—it is an investment in the credibility and global standing of Australia Sydney's academic output. The time for context-aware editorial support is now; the future of our dissertations depends on 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Dissertation Editor for Academic Excellence in Australia Sydney</dc:title>
  <dc:creator/>
  <dc:language>en</dc:language>
  <cp:keywords/>
  <dcterms:created xsi:type="dcterms:W3CDTF">2026-03-03T21:16:59Z</dcterms:created>
  <dcterms:modified xsi:type="dcterms:W3CDTF">2026-03-03T21:16:59Z</dcterms:modified>
</cp:coreProperties>
</file>

<file path=docProps/custom.xml><?xml version="1.0" encoding="utf-8"?>
<Properties xmlns="http://schemas.openxmlformats.org/officeDocument/2006/custom-properties" xmlns:vt="http://schemas.openxmlformats.org/officeDocument/2006/docPropsVTypes"/>
</file>