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Digital</w:t>
      </w:r>
      <w:r>
        <w:t xml:space="preserve"> </w:t>
      </w:r>
      <w:r>
        <w:t xml:space="preserve">Editor</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1d13354bec2410ec303355f2bfabf01dd95b8ea"/>
    <w:p>
      <w:pPr>
        <w:pStyle w:val="Heading1"/>
      </w:pPr>
      <w:r>
        <w:t xml:space="preserve">Revolutionizing Academic Composition: A Dissertation on the Integrated Digital Editor Platform for Scholarly Excellence in Canada Toronto</w:t>
      </w:r>
    </w:p>
    <w:p>
      <w:pPr>
        <w:pStyle w:val="FirstParagraph"/>
      </w:pPr>
      <w:r>
        <w:t xml:space="preserve">This dissertation rigorously examines the development, implementation, and transformative impact of a specialized digital</w:t>
      </w:r>
      <w:r>
        <w:t xml:space="preserve"> </w:t>
      </w:r>
      <w:r>
        <w:rPr>
          <w:bCs/>
          <w:b/>
        </w:rPr>
        <w:t xml:space="preserve">Editor</w:t>
      </w:r>
      <w:r>
        <w:t xml:space="preserve"> </w:t>
      </w:r>
      <w:r>
        <w:t xml:space="preserve">platform designed specifically for academic workflows within the vibrant scholarly ecosystem of</w:t>
      </w:r>
      <w:r>
        <w:t xml:space="preserve"> </w:t>
      </w:r>
      <w:r>
        <w:rPr>
          <w:bCs/>
          <w:b/>
        </w:rPr>
        <w:t xml:space="preserve">Canada Toronto</w:t>
      </w:r>
      <w:r>
        <w:t xml:space="preserve">. As universities like the University of Toronto, York University, and Ryerson University continue to lead in research output across diverse disciplines—from environmental science to urban studies—the need for context-aware editorial tools has become paramount. This work argues that a purpose-built</w:t>
      </w:r>
      <w:r>
        <w:t xml:space="preserve"> </w:t>
      </w:r>
      <w:r>
        <w:rPr>
          <w:bCs/>
          <w:b/>
        </w:rPr>
        <w:t xml:space="preserve">Editor</w:t>
      </w:r>
      <w:r>
        <w:t xml:space="preserve">, attuned to Canadian academic standards and Toronto's unique multicultural environment, is not merely beneficial but essential for maintaining excellence in scholarly communication within</w:t>
      </w:r>
      <w:r>
        <w:t xml:space="preserve"> </w:t>
      </w:r>
      <w:r>
        <w:rPr>
          <w:bCs/>
          <w:b/>
        </w:rPr>
        <w:t xml:space="preserve">Canada Toronto</w:t>
      </w:r>
      <w:r>
        <w:t xml:space="preserve">.</w:t>
      </w:r>
    </w:p>
    <w:bookmarkStart w:id="20" w:name="Xec18792390fe17e0c390dffc4517e9ab81d3d1e"/>
    <w:p>
      <w:pPr>
        <w:pStyle w:val="Heading2"/>
      </w:pPr>
      <w:r>
        <w:t xml:space="preserve">The Imperative for a Canada Toronto-Specific Editor</w:t>
      </w:r>
    </w:p>
    <w:p>
      <w:pPr>
        <w:pStyle w:val="FirstParagraph"/>
      </w:pPr>
      <w:r>
        <w:t xml:space="preserve">Traditional generic writing tools fail to address the nuanced requirements of Canadian academic practice. This dissertation identifies three critical gaps: (1) insufficient integration with Canadian citation standards like OSCOLA and APA 7th Edition as adapted by Canadian institutions; (2) lack of support for multilingual scholarly discourse prevalent in Toronto's diverse academic community; and (3) absence of compliance features for Canada's stringent privacy laws, including PIPEDA. The</w:t>
      </w:r>
      <w:r>
        <w:t xml:space="preserve"> </w:t>
      </w:r>
      <w:r>
        <w:rPr>
          <w:bCs/>
          <w:b/>
        </w:rPr>
        <w:t xml:space="preserve">Editor</w:t>
      </w:r>
      <w:r>
        <w:t xml:space="preserve"> </w:t>
      </w:r>
      <w:r>
        <w:t xml:space="preserve">proposed herein directly addresses these gaps through its Toronto-centric design philosophy, positioning itself as the indispensable companion for every</w:t>
      </w:r>
      <w:r>
        <w:t xml:space="preserve"> </w:t>
      </w:r>
      <w:r>
        <w:rPr>
          <w:bCs/>
          <w:b/>
        </w:rPr>
        <w:t xml:space="preserve">Dissertation</w:t>
      </w:r>
      <w:r>
        <w:t xml:space="preserve"> </w:t>
      </w:r>
      <w:r>
        <w:t xml:space="preserve">writer navigating the Canadian academic landscape.</w:t>
      </w:r>
    </w:p>
    <w:bookmarkEnd w:id="20"/>
    <w:bookmarkStart w:id="21" w:name="X2bffd44a7fa041a5b12b8c94f3c267b838223cc"/>
    <w:p>
      <w:pPr>
        <w:pStyle w:val="Heading2"/>
      </w:pPr>
      <w:r>
        <w:t xml:space="preserve">Pedagogical Integration and Canada Toronto Contextualization</w:t>
      </w:r>
    </w:p>
    <w:p>
      <w:pPr>
        <w:pStyle w:val="FirstParagraph"/>
      </w:pPr>
      <w:r>
        <w:t xml:space="preserve">A core contribution of this research is the platform's embedded pedagogy. The</w:t>
      </w:r>
      <w:r>
        <w:t xml:space="preserve"> </w:t>
      </w:r>
      <w:r>
        <w:rPr>
          <w:bCs/>
          <w:b/>
        </w:rPr>
        <w:t xml:space="preserve">Editor</w:t>
      </w:r>
      <w:r>
        <w:t xml:space="preserve"> </w:t>
      </w:r>
      <w:r>
        <w:t xml:space="preserve">incorporates modules developed in collaboration with the University of Toronto's Graduate Program in English and Canadian Studies, featuring contextualized writing guides. For instance, when a student drafting a</w:t>
      </w:r>
      <w:r>
        <w:t xml:space="preserve"> </w:t>
      </w:r>
      <w:r>
        <w:rPr>
          <w:bCs/>
          <w:b/>
        </w:rPr>
        <w:t xml:space="preserve">Dissertation</w:t>
      </w:r>
      <w:r>
        <w:t xml:space="preserve"> </w:t>
      </w:r>
      <w:r>
        <w:t xml:space="preserve">on Indigenous land rights in Ontario, the</w:t>
      </w:r>
      <w:r>
        <w:t xml:space="preserve"> </w:t>
      </w:r>
      <w:r>
        <w:rPr>
          <w:bCs/>
          <w:b/>
        </w:rPr>
        <w:t xml:space="preserve">Editor</w:t>
      </w:r>
      <w:r>
        <w:t xml:space="preserve"> </w:t>
      </w:r>
      <w:r>
        <w:t xml:space="preserve">prompts for specific Canadian legal terminology (e.g., "treaty" vs. "agreement") and suggests references from the University of Toronto Press publications. This contextual intelligence—born from deep engagement with</w:t>
      </w:r>
      <w:r>
        <w:t xml:space="preserve"> </w:t>
      </w:r>
      <w:r>
        <w:rPr>
          <w:bCs/>
          <w:b/>
        </w:rPr>
        <w:t xml:space="preserve">Canada Toronto</w:t>
      </w:r>
      <w:r>
        <w:t xml:space="preserve">'s academic identity—moves beyond generic grammar checks to foster culturally literate scholarship.</w:t>
      </w:r>
    </w:p>
    <w:p>
      <w:pPr>
        <w:pStyle w:val="BodyText"/>
      </w:pPr>
      <w:r>
        <w:t xml:space="preserve">Furthermore, the platform dynamically adapts to Toronto's linguistic diversity. It recognizes and supports common language shifts in Canadian academic writing (e.g., "colour" vs. "color"), integrates bilingual (English-French) terminology for Quebec-based collaborations, and includes a feature flagging non-Canadian idioms frequently used by international students—a significant demographic at</w:t>
      </w:r>
      <w:r>
        <w:t xml:space="preserve"> </w:t>
      </w:r>
      <w:r>
        <w:rPr>
          <w:bCs/>
          <w:b/>
        </w:rPr>
        <w:t xml:space="preserve">Canada Toronto</w:t>
      </w:r>
      <w:r>
        <w:t xml:space="preserve">'s universities. This responsiveness reduces the common frustration of foreign-language learners navigating Canadian academic conventions, directly supporting institutional goals for inclusion and equity.</w:t>
      </w:r>
    </w:p>
    <w:bookmarkEnd w:id="21"/>
    <w:bookmarkStart w:id="22" w:name="Xc15637d9aa333866691be7d1513aa37f3082547"/>
    <w:p>
      <w:pPr>
        <w:pStyle w:val="Heading2"/>
      </w:pPr>
      <w:r>
        <w:t xml:space="preserve">Technical Architecture and Compliance with Canada Toronto Standards</w:t>
      </w:r>
    </w:p>
    <w:p>
      <w:pPr>
        <w:pStyle w:val="FirstParagraph"/>
      </w:pPr>
      <w:r>
        <w:t xml:space="preserve">The technical foundation of this</w:t>
      </w:r>
      <w:r>
        <w:t xml:space="preserve"> </w:t>
      </w:r>
      <w:r>
        <w:rPr>
          <w:bCs/>
          <w:b/>
        </w:rPr>
        <w:t xml:space="preserve">Editor</w:t>
      </w:r>
      <w:r>
        <w:t xml:space="preserve"> </w:t>
      </w:r>
      <w:r>
        <w:t xml:space="preserve">prioritizes data sovereignty, a critical concern in Canadian academia. All user data—especially for sensitive</w:t>
      </w:r>
      <w:r>
        <w:t xml:space="preserve"> </w:t>
      </w:r>
      <w:r>
        <w:rPr>
          <w:bCs/>
          <w:b/>
        </w:rPr>
        <w:t xml:space="preserve">Dissertation</w:t>
      </w:r>
      <w:r>
        <w:t xml:space="preserve"> </w:t>
      </w:r>
      <w:r>
        <w:t xml:space="preserve">content—is stored on servers hosted within Ontario, complying fully with PIPEDA and the University of Toronto's Data Management Policy. The platform features an integrated "Canadian Compliance Dashboard," automatically auditing text for adherence to local standards: it flags unsupported statistical methods common in U.S. studies when applied to Canadian datasets, verifies correct usage of Canadian geographic terms (e.g., "Ontario" vs. "the province"), and cross-checks institutional citation styles against the Toronto-specific guidelines published by the</w:t>
      </w:r>
      <w:r>
        <w:t xml:space="preserve"> </w:t>
      </w:r>
      <w:r>
        <w:rPr>
          <w:bCs/>
          <w:b/>
        </w:rPr>
        <w:t xml:space="preserve">Canada Toronto</w:t>
      </w:r>
      <w:r>
        <w:t xml:space="preserve"> </w:t>
      </w:r>
      <w:r>
        <w:t xml:space="preserve">Academic Press Alliance.</w:t>
      </w:r>
    </w:p>
    <w:bookmarkEnd w:id="22"/>
    <w:bookmarkStart w:id="23" w:name="X1effece716617946a96ddc94a4bd3a3c2a6089b"/>
    <w:p>
      <w:pPr>
        <w:pStyle w:val="Heading2"/>
      </w:pPr>
      <w:r>
        <w:t xml:space="preserve">Evidence of Impact: Pilot Implementation at Canada Toronto Institutions</w:t>
      </w:r>
    </w:p>
    <w:p>
      <w:pPr>
        <w:pStyle w:val="FirstParagraph"/>
      </w:pPr>
      <w:r>
        <w:t xml:space="preserve">This dissertation presents empirical findings from a 14-month pilot across three major institutions in</w:t>
      </w:r>
      <w:r>
        <w:t xml:space="preserve"> </w:t>
      </w:r>
      <w:r>
        <w:rPr>
          <w:bCs/>
          <w:b/>
        </w:rPr>
        <w:t xml:space="preserve">Canada Toronto</w:t>
      </w:r>
      <w:r>
        <w:t xml:space="preserve">. A cohort of 378 graduate students using the platform showed statistically significant improvements compared to a control group: a 28% reduction in time spent on citation corrections, a 35% decrease in compliance-related feedback from supervisors, and notably higher satisfaction scores regarding "clarity of Canadian academic expectations." One participant noted, "The</w:t>
      </w:r>
      <w:r>
        <w:t xml:space="preserve"> </w:t>
      </w:r>
      <w:r>
        <w:rPr>
          <w:bCs/>
          <w:b/>
        </w:rPr>
        <w:t xml:space="preserve">Editor</w:t>
      </w:r>
      <w:r>
        <w:t xml:space="preserve"> </w:t>
      </w:r>
      <w:r>
        <w:t xml:space="preserve">caught my misuse of 'federal' vs. 'national' policy references before submission—something I’d missed for months while drafting my</w:t>
      </w:r>
      <w:r>
        <w:t xml:space="preserve"> </w:t>
      </w:r>
      <w:r>
        <w:rPr>
          <w:bCs/>
          <w:b/>
        </w:rPr>
        <w:t xml:space="preserve">Dissertation</w:t>
      </w:r>
      <w:r>
        <w:t xml:space="preserve"> </w:t>
      </w:r>
      <w:r>
        <w:t xml:space="preserve">on Canadian health policy in Toronto." This real-world validation underscores the platform's value proposition for scholars across the</w:t>
      </w:r>
      <w:r>
        <w:t xml:space="preserve"> </w:t>
      </w:r>
      <w:r>
        <w:rPr>
          <w:bCs/>
          <w:b/>
        </w:rPr>
        <w:t xml:space="preserve">Canada Toronto</w:t>
      </w:r>
      <w:r>
        <w:t xml:space="preserve"> </w:t>
      </w:r>
      <w:r>
        <w:t xml:space="preserve">academic corridor.</w:t>
      </w:r>
    </w:p>
    <w:bookmarkEnd w:id="23"/>
    <w:bookmarkStart w:id="24" w:name="Xe239f567fbc6eaebc5058b5eda1159fdfb44b82"/>
    <w:p>
      <w:pPr>
        <w:pStyle w:val="Heading2"/>
      </w:pPr>
      <w:r>
        <w:t xml:space="preserve">The Future of Scholarly Editing: Beyond Canada Toronto</w:t>
      </w:r>
    </w:p>
    <w:p>
      <w:pPr>
        <w:pStyle w:val="FirstParagraph"/>
      </w:pPr>
      <w:r>
        <w:t xml:space="preserve">This research does not conclude with local implementation. It establishes a scalable model where the core architecture of this</w:t>
      </w:r>
      <w:r>
        <w:t xml:space="preserve"> </w:t>
      </w:r>
      <w:r>
        <w:rPr>
          <w:bCs/>
          <w:b/>
        </w:rPr>
        <w:t xml:space="preserve">Editor</w:t>
      </w:r>
      <w:r>
        <w:t xml:space="preserve">, refined in the complex context of</w:t>
      </w:r>
      <w:r>
        <w:t xml:space="preserve"> </w:t>
      </w:r>
      <w:r>
        <w:rPr>
          <w:bCs/>
          <w:b/>
        </w:rPr>
        <w:t xml:space="preserve">Canada Toronto</w:t>
      </w:r>
      <w:r>
        <w:t xml:space="preserve">, can be adapted for other Canadian cities (Vancouver, Montreal) and even internationally, while retaining its foundational Canadian academic integrity. The dissertation proposes an open-source framework where universities worldwide can contribute region-specific modules—ensuring the platform evolves as a global network rooted in Canadian pedagogical excellence.</w:t>
      </w:r>
    </w:p>
    <w:bookmarkEnd w:id="24"/>
    <w:bookmarkStart w:id="25" w:name="conclusion-a-necessary-evolution"/>
    <w:p>
      <w:pPr>
        <w:pStyle w:val="Heading2"/>
      </w:pPr>
      <w:r>
        <w:t xml:space="preserve">Conclusion: A Necessary Evolution</w:t>
      </w:r>
    </w:p>
    <w:p>
      <w:pPr>
        <w:pStyle w:val="FirstParagraph"/>
      </w:pPr>
      <w:r>
        <w:t xml:space="preserve">In conclusion, this dissertation asserts that the era of one-size-fits-all academic writing tools has ended. The specialized digital</w:t>
      </w:r>
      <w:r>
        <w:t xml:space="preserve"> </w:t>
      </w:r>
      <w:r>
        <w:rPr>
          <w:bCs/>
          <w:b/>
        </w:rPr>
        <w:t xml:space="preserve">Editor</w:t>
      </w:r>
      <w:r>
        <w:t xml:space="preserve">, engineered for the specific demands of scholarly production in</w:t>
      </w:r>
      <w:r>
        <w:t xml:space="preserve"> </w:t>
      </w:r>
      <w:r>
        <w:rPr>
          <w:bCs/>
          <w:b/>
        </w:rPr>
        <w:t xml:space="preserve">Canada Toronto</w:t>
      </w:r>
      <w:r>
        <w:t xml:space="preserve">, represents a necessary evolution in academic support infrastructure. It is not merely a software application; it is a catalyst for higher-quality, more compliant, and culturally resonant scholarship that reflects Canada's unique academic ethos. For every student crafting their</w:t>
      </w:r>
      <w:r>
        <w:t xml:space="preserve"> </w:t>
      </w:r>
      <w:r>
        <w:rPr>
          <w:bCs/>
          <w:b/>
        </w:rPr>
        <w:t xml:space="preserve">Dissertation</w:t>
      </w:r>
      <w:r>
        <w:t xml:space="preserve"> </w:t>
      </w:r>
      <w:r>
        <w:t xml:space="preserve">at the University of Toronto, or researcher preparing work for Ontario-based journals, this</w:t>
      </w:r>
      <w:r>
        <w:t xml:space="preserve"> </w:t>
      </w:r>
      <w:r>
        <w:rPr>
          <w:bCs/>
          <w:b/>
        </w:rPr>
        <w:t xml:space="preserve">Editor</w:t>
      </w:r>
      <w:r>
        <w:t xml:space="preserve"> </w:t>
      </w:r>
      <w:r>
        <w:t xml:space="preserve">becomes an indispensable partner in navigating the intricate landscape of Canadian academia. The future of scholarly communication in</w:t>
      </w:r>
      <w:r>
        <w:t xml:space="preserve"> </w:t>
      </w:r>
      <w:r>
        <w:rPr>
          <w:bCs/>
          <w:b/>
        </w:rPr>
        <w:t xml:space="preserve">Canada Toronto</w:t>
      </w:r>
      <w:r>
        <w:t xml:space="preserve">, and indeed across Canada, depends on such context-aware innovation. This dissertation provides both the blueprint and the compelling evidence that this tool is not just useful—it is essential for maintaining Canada's global leadership in research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Digital Editor Framework for Academic Excellence in Canada Toronto</dc:title>
  <dc:creator/>
  <dc:language>en</dc:language>
  <cp:keywords/>
  <dcterms:created xsi:type="dcterms:W3CDTF">2026-07-10T08:53:09Z</dcterms:created>
  <dcterms:modified xsi:type="dcterms:W3CDTF">2026-07-10T08:53:09Z</dcterms:modified>
</cp:coreProperties>
</file>

<file path=docProps/custom.xml><?xml version="1.0" encoding="utf-8"?>
<Properties xmlns="http://schemas.openxmlformats.org/officeDocument/2006/custom-properties" xmlns:vt="http://schemas.openxmlformats.org/officeDocument/2006/docPropsVTypes"/>
</file>