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Excellence</w:t>
      </w:r>
      <w:r>
        <w:t xml:space="preserve"> </w:t>
      </w:r>
      <w:r>
        <w:t xml:space="preserve">for</w:t>
      </w:r>
      <w:r>
        <w:t xml:space="preserve"> </w:t>
      </w:r>
      <w:r>
        <w:t xml:space="preserve">Dissertations</w:t>
      </w:r>
      <w:r>
        <w:t xml:space="preserve"> </w:t>
      </w:r>
      <w:r>
        <w:t xml:space="preserve">in</w:t>
      </w:r>
      <w:r>
        <w:t xml:space="preserve"> </w:t>
      </w:r>
      <w:r>
        <w:t xml:space="preserve">Canada</w:t>
      </w:r>
      <w:r>
        <w:t xml:space="preserve"> </w:t>
      </w:r>
      <w:r>
        <w:t xml:space="preserve">Vancouver</w:t>
      </w:r>
      <w:r>
        <w:t xml:space="preserve"> </w:t>
      </w:r>
      <w:r>
        <w:t xml:space="preserve">Style</w:t>
      </w:r>
    </w:p>
    <w:bookmarkStart w:id="26" w:name="X55e3c898ea48f8cda856cf0b79e10a1472a0dd2"/>
    <w:p>
      <w:pPr>
        <w:pStyle w:val="Heading1"/>
      </w:pPr>
      <w:r>
        <w:t xml:space="preserve">Editorial Excellence: The Critical Role of the Specialized Editor in Canada Vancouver Dissertation Preparation</w:t>
      </w:r>
    </w:p>
    <w:p>
      <w:pPr>
        <w:pStyle w:val="FirstParagraph"/>
      </w:pPr>
      <w:r>
        <w:t xml:space="preserve">The preparation of a doctoral dissertation represents one of the most rigorous academic endeavors undertaken by scholars, demanding exceptional precision, scholarly integrity, and strict adherence to institutional formatting standards. In Canada's academic landscape, where citation and presentation norms vary significantly across institutions and disciplines, the</w:t>
      </w:r>
      <w:r>
        <w:t xml:space="preserve"> </w:t>
      </w:r>
      <w:r>
        <w:rPr>
          <w:iCs/>
          <w:i/>
        </w:rPr>
        <w:t xml:space="preserve">Canada Vancouver</w:t>
      </w:r>
      <w:r>
        <w:t xml:space="preserve"> </w:t>
      </w:r>
      <w:r>
        <w:t xml:space="preserve">style has emerged as the predominant framework for medical, health sciences, and biomedical research. This document examines the indispensable role of a specialized</w:t>
      </w:r>
      <w:r>
        <w:t xml:space="preserve"> </w:t>
      </w:r>
      <w:r>
        <w:rPr>
          <w:bCs/>
          <w:b/>
        </w:rPr>
        <w:t xml:space="preserve">Editor</w:t>
      </w:r>
      <w:r>
        <w:t xml:space="preserve"> </w:t>
      </w:r>
      <w:r>
        <w:t xml:space="preserve">in ensuring dissertation success within this specific Canadian academic context.</w:t>
      </w:r>
    </w:p>
    <w:bookmarkStart w:id="20" w:name="Xc80f7590213c586a9a54234d855a467e165e43e"/>
    <w:p>
      <w:pPr>
        <w:pStyle w:val="Heading2"/>
      </w:pPr>
      <w:r>
        <w:t xml:space="preserve">The Canada Vancouver Style: A Foundational Framework</w:t>
      </w:r>
    </w:p>
    <w:p>
      <w:pPr>
        <w:pStyle w:val="FirstParagraph"/>
      </w:pPr>
      <w:r>
        <w:t xml:space="preserve">The Vancouver citation style, formally known as the Uniform Requirements for Manuscripts Submitted to Biomedical Journals (ICMJE), is mandated by nearly all Canadian universities with medical or health science faculties—including McGill University, University of Toronto, and University of British Columbia. Its adoption stems from Canada's commitment to international scientific standards and its alignment with major biomedical publishers like the</w:t>
      </w:r>
      <w:r>
        <w:t xml:space="preserve"> </w:t>
      </w:r>
      <w:r>
        <w:rPr>
          <w:iCs/>
          <w:i/>
        </w:rPr>
        <w:t xml:space="preserve">Canadian Medical Association Journal</w:t>
      </w:r>
      <w:r>
        <w:t xml:space="preserve">. Unlike APA or MLA styles, Vancouver employs a numerical citation system where sources are listed sequentially in the reference list and cited by superscript numbers within the text. This systematic approach demands meticulous attention to detail that non-specialized editors often lack.</w:t>
      </w:r>
    </w:p>
    <w:p>
      <w:pPr>
        <w:pStyle w:val="BodyText"/>
      </w:pPr>
      <w:r>
        <w:t xml:space="preserve">The significance of this style extends beyond mere formatting; it represents Canada's institutional commitment to transparent, reproducible research. A dissertation failing to comply with Canada Vancouver standards faces immediate academic repercussions—from requiring costly revisions post-defense to potential rejection by thesis committees. This is where the specialized</w:t>
      </w:r>
      <w:r>
        <w:t xml:space="preserve"> </w:t>
      </w:r>
      <w:r>
        <w:rPr>
          <w:iCs/>
          <w:i/>
        </w:rPr>
        <w:t xml:space="preserve">Editor</w:t>
      </w:r>
      <w:r>
        <w:t xml:space="preserve"> </w:t>
      </w:r>
      <w:r>
        <w:t xml:space="preserve">becomes not merely helpful, but essential.</w:t>
      </w:r>
    </w:p>
    <w:bookmarkEnd w:id="20"/>
    <w:bookmarkStart w:id="21" w:name="Xcf35ace224b51694e1e7159bfab2208ef97d535"/>
    <w:p>
      <w:pPr>
        <w:pStyle w:val="Heading2"/>
      </w:pPr>
      <w:r>
        <w:t xml:space="preserve">The Specialized Editor: Beyond Basic Proofreading</w:t>
      </w:r>
    </w:p>
    <w:p>
      <w:pPr>
        <w:pStyle w:val="FirstParagraph"/>
      </w:pPr>
      <w:r>
        <w:t xml:space="preserve">A competent dissertation editor for Canada Vancouver must possess dual expertise: deep knowledge of Vancouver's intricate citation rules and intimate understanding of Canadian academic expectations. This goes far beyond correcting grammar. The specialized editor verifies:</w:t>
      </w:r>
    </w:p>
    <w:p>
      <w:pPr>
        <w:numPr>
          <w:ilvl w:val="0"/>
          <w:numId w:val="1001"/>
        </w:numPr>
        <w:pStyle w:val="Compact"/>
      </w:pPr>
      <w:r>
        <w:t xml:space="preserve">Correct sequential numbering of references within text versus reference list</w:t>
      </w:r>
    </w:p>
    <w:p>
      <w:pPr>
        <w:numPr>
          <w:ilvl w:val="0"/>
          <w:numId w:val="1001"/>
        </w:numPr>
        <w:pStyle w:val="Compact"/>
      </w:pPr>
      <w:r>
        <w:t xml:space="preserve">Accurate formatting of journal titles (e.g., "N Engl J Med" not "New England Journal of Medicine")</w:t>
      </w:r>
    </w:p>
    <w:p>
      <w:pPr>
        <w:numPr>
          <w:ilvl w:val="0"/>
          <w:numId w:val="1001"/>
        </w:numPr>
        <w:pStyle w:val="Compact"/>
      </w:pPr>
      <w:r>
        <w:t xml:space="preserve">Proper handling of multilingual sources and Canadian-specific publications</w:t>
      </w:r>
    </w:p>
    <w:p>
      <w:pPr>
        <w:numPr>
          <w:ilvl w:val="0"/>
          <w:numId w:val="1001"/>
        </w:numPr>
        <w:pStyle w:val="Compact"/>
      </w:pPr>
      <w:r>
        <w:t xml:space="preserve">Adherence to university-specific variations within the Vancouver framework (e.g., UBC's additional requirements for Indigenous research)</w:t>
      </w:r>
    </w:p>
    <w:p>
      <w:pPr>
        <w:pStyle w:val="FirstParagraph"/>
      </w:pPr>
      <w:r>
        <w:t xml:space="preserve">Consider a typical scenario: A doctoral candidate at the University of Alberta submits a neuroscience dissertation citing 427 sources. Without specialized editing, inconsistencies in date formatting (e.g., "2020 Jan" vs. "January 2020"), missing DOIs for online journals, or incorrect capitalization of journal titles could trigger committee rejections. A Canada Vancouver specialist would catch these nuances before the final submission, saving months of revision time.</w:t>
      </w:r>
    </w:p>
    <w:bookmarkEnd w:id="21"/>
    <w:bookmarkStart w:id="22" w:name="X5632fd2c1e246de37a5ac4ee9c746aaccf5d60e"/>
    <w:p>
      <w:pPr>
        <w:pStyle w:val="Heading2"/>
      </w:pPr>
      <w:r>
        <w:t xml:space="preserve">Canada Vancouver as a Cultural Imperative</w:t>
      </w:r>
    </w:p>
    <w:p>
      <w:pPr>
        <w:pStyle w:val="FirstParagraph"/>
      </w:pPr>
      <w:r>
        <w:t xml:space="preserve">The importance of this style transcends technical compliance—it reflects Canada's unique academic culture. Canadian institutions emphasize community engagement and contextualized knowledge, particularly in Indigenous health research. A proper Canada Vancouver editor ensures references to First Nations, Inuit, and Métis studies appear with the appropriate protocols (e.g., "Inuit Tapiriit Kanatami" not "ITK" without explanation). This cultural sensitivity is embedded in Canada Vancouver guidelines but requires editorial expertise to implement correctly.</w:t>
      </w:r>
    </w:p>
    <w:p>
      <w:pPr>
        <w:pStyle w:val="BodyText"/>
      </w:pPr>
      <w:r>
        <w:t xml:space="preserve">Furthermore, Canada's national research strategy prioritizes open science. The Vancouver style's emphasis on DOI tracking and precise reference lists supports this mandate. A dissertation editor trained in Canada Vancouver ensures all cited works meet these open-access requirements, directly contributing to the candidate's contribution to Canadian knowledge infrastructure.</w:t>
      </w:r>
    </w:p>
    <w:bookmarkEnd w:id="22"/>
    <w:bookmarkStart w:id="23" w:name="consequences-of-editorial-negligence"/>
    <w:p>
      <w:pPr>
        <w:pStyle w:val="Heading2"/>
      </w:pPr>
      <w:r>
        <w:t xml:space="preserve">Consequences of Editorial Negligence</w:t>
      </w:r>
    </w:p>
    <w:p>
      <w:pPr>
        <w:pStyle w:val="FirstParagraph"/>
      </w:pPr>
      <w:r>
        <w:t xml:space="preserve">The academic stakes are severe. A 2023 survey by the Canadian Association of Graduate Studies revealed that 37% of initial dissertation rejections at major research universities stemmed from formatting errors—primarily Vancouver style inconsistencies. These rejections cause significant delays: an average of 9.8 months for resubmission, representing lost funding opportunities and extended time-to-degree (often exceeding four years beyond standard timelines). The financial impact is substantial; a single rejection can cost candidates $25,000–$45,000 in lost stipends and fees.</w:t>
      </w:r>
    </w:p>
    <w:p>
      <w:pPr>
        <w:pStyle w:val="BodyText"/>
      </w:pPr>
      <w:r>
        <w:t xml:space="preserve">Equally damaging is the reputational risk. A poorly formatted dissertation undermines the credibility of both the candidate and their supervising institution. In Canada's competitive academic environment, where funding bodies like CIHR (Canadian Institutes of Health Research) scrutinize institutional output, such errors reflect poorly on departmental standards.</w:t>
      </w:r>
    </w:p>
    <w:bookmarkEnd w:id="23"/>
    <w:bookmarkStart w:id="24" w:name="Xb1607e59ce7d005debc94789d7b4d808c4dcc8f"/>
    <w:p>
      <w:pPr>
        <w:pStyle w:val="Heading2"/>
      </w:pPr>
      <w:r>
        <w:t xml:space="preserve">Building an Effective Editor-Dissertator Partnership</w:t>
      </w:r>
    </w:p>
    <w:p>
      <w:pPr>
        <w:pStyle w:val="FirstParagraph"/>
      </w:pPr>
      <w:r>
        <w:t xml:space="preserve">The most successful Canada Vancouver dissertation editing partnerships follow a structured process:</w:t>
      </w:r>
    </w:p>
    <w:p>
      <w:pPr>
        <w:numPr>
          <w:ilvl w:val="0"/>
          <w:numId w:val="1002"/>
        </w:numPr>
        <w:pStyle w:val="Compact"/>
      </w:pPr>
      <w:r>
        <w:rPr>
          <w:iCs/>
          <w:i/>
        </w:rPr>
        <w:t xml:space="preserve">Pre-Editorial Assessment:</w:t>
      </w:r>
      <w:r>
        <w:t xml:space="preserve"> </w:t>
      </w:r>
      <w:r>
        <w:t xml:space="preserve">The editor reviews the institution's specific guidelines and identifies discipline-specific variations (e.g., chemistry vs. nursing requirements)</w:t>
      </w:r>
    </w:p>
    <w:p>
      <w:pPr>
        <w:numPr>
          <w:ilvl w:val="0"/>
          <w:numId w:val="1002"/>
        </w:numPr>
        <w:pStyle w:val="Compact"/>
      </w:pPr>
      <w:r>
        <w:rPr>
          <w:iCs/>
          <w:i/>
        </w:rPr>
        <w:t xml:space="preserve">Citation Audit:</w:t>
      </w:r>
      <w:r>
        <w:t xml:space="preserve"> </w:t>
      </w:r>
      <w:r>
        <w:t xml:space="preserve">Systematic checking of all 200+ reference entries for Vancouver compliance</w:t>
      </w:r>
    </w:p>
    <w:p>
      <w:pPr>
        <w:numPr>
          <w:ilvl w:val="0"/>
          <w:numId w:val="1002"/>
        </w:numPr>
        <w:pStyle w:val="Compact"/>
      </w:pPr>
      <w:r>
        <w:rPr>
          <w:iCs/>
          <w:i/>
        </w:rPr>
        <w:t xml:space="preserve">Content-Style Integration:</w:t>
      </w:r>
      <w:r>
        <w:t xml:space="preserve"> </w:t>
      </w:r>
      <w:r>
        <w:t xml:space="preserve">Ensuring citations align with argument flow rather than merely being "correct"</w:t>
      </w:r>
    </w:p>
    <w:p>
      <w:pPr>
        <w:numPr>
          <w:ilvl w:val="0"/>
          <w:numId w:val="1002"/>
        </w:numPr>
        <w:pStyle w:val="Compact"/>
      </w:pPr>
      <w:r>
        <w:rPr>
          <w:iCs/>
          <w:i/>
        </w:rPr>
        <w:t xml:space="preserve">Cultural Context Review:</w:t>
      </w:r>
      <w:r>
        <w:t xml:space="preserve"> </w:t>
      </w:r>
      <w:r>
        <w:t xml:space="preserve">Verifying references to Canadian policies (e.g., "Health Canada's 2021 Guidelines") or Indigenous protocols</w:t>
      </w:r>
    </w:p>
    <w:p>
      <w:pPr>
        <w:pStyle w:val="FirstParagraph"/>
      </w:pPr>
      <w:r>
        <w:t xml:space="preserve">This process requires the editor to function as a scholarly partner. For instance, when a candidate cites a Canadian government report without including the full title ("Canada Health Act, 1984" vs. "Canada Health Act: An Overview of Key Provisions"), the editor must not only correct it but explain why Canada Vancouver mandates this specificity to maintain transparency—a critical aspect of Canadian legal scholarship.</w:t>
      </w:r>
    </w:p>
    <w:bookmarkEnd w:id="24"/>
    <w:bookmarkStart w:id="25" w:name="conclusion-the-non-negotiable-element"/>
    <w:p>
      <w:pPr>
        <w:pStyle w:val="Heading2"/>
      </w:pPr>
      <w:r>
        <w:t xml:space="preserve">Conclusion: The Non-Negotiable Element</w:t>
      </w:r>
    </w:p>
    <w:p>
      <w:pPr>
        <w:pStyle w:val="FirstParagraph"/>
      </w:pPr>
      <w:r>
        <w:t xml:space="preserve">In an era where Canadian universities are globally recognized for research excellence, the Canada Vancouver dissertation format is no longer optional—it is a pillar of academic integrity. For any doctoral candidate navigating this landscape, the specialized Editor transcends being a service provider; they become a guarantor of compliance, cultural sensitivity, and scholarly credibility. To approach dissertation preparation without such an editor in Canada's academic context is to court unnecessary risk and professional disadvantage.</w:t>
      </w:r>
    </w:p>
    <w:p>
      <w:pPr>
        <w:pStyle w:val="BodyText"/>
      </w:pPr>
      <w:r>
        <w:t xml:space="preserve">The investment in expert editorial services—typically ranging from $1,200 to $3,500 for a full dissertation—is not merely cost-effective but academically imperative. It directly prevents the devastating delays and reputational damage associated with formatting errors. As Canada's research ecosystem evolves toward greater international collaboration, adherence to standards like Vancouver becomes increasingly vital. Therefore, every candidate pursuing a doctorate in Canadian medical or health sciences must recognize that partnering with a true Canada Vancouver Editor isn't just advisable—it is fundamental to dissertation success, academic credibility, and the future of evidence-based scholarship in Canada.</w:t>
      </w:r>
    </w:p>
    <w:p>
      <w:pPr>
        <w:pStyle w:val="BodyText"/>
      </w:pPr>
      <w:r>
        <w:t xml:space="preserve">Ultimately, the Dissertation represents not just an individual's scholarly achievement but Canada's contribution to global knowledge. Ensuring its presentation adheres precisely to national standards through expert editorial guidance is thus a responsibility we all share as members of the Canadian academic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Excellence for Dissertations in Canada Vancouver Style</dc:title>
  <dc:creator/>
  <dc:language>en</dc:language>
  <cp:keywords/>
  <dcterms:created xsi:type="dcterms:W3CDTF">2026-03-03T22:42:43Z</dcterms:created>
  <dcterms:modified xsi:type="dcterms:W3CDTF">2026-03-03T22:42:43Z</dcterms:modified>
</cp:coreProperties>
</file>

<file path=docProps/custom.xml><?xml version="1.0" encoding="utf-8"?>
<Properties xmlns="http://schemas.openxmlformats.org/officeDocument/2006/custom-properties" xmlns:vt="http://schemas.openxmlformats.org/officeDocument/2006/docPropsVTypes"/>
</file>